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2B1B6" w14:textId="77777777" w:rsidR="002E3C87" w:rsidRDefault="002E3C87">
      <w:pPr>
        <w:rPr>
          <w:b/>
          <w:sz w:val="22"/>
          <w:szCs w:val="22"/>
        </w:rPr>
      </w:pPr>
    </w:p>
    <w:p w14:paraId="700CB9BB" w14:textId="77777777" w:rsidR="00B8011C" w:rsidRPr="00075C20" w:rsidRDefault="00B8011C" w:rsidP="00B8011C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Archival Planning: A Guide</w:t>
      </w:r>
    </w:p>
    <w:p w14:paraId="3BE01F36" w14:textId="77777777" w:rsidR="00B8011C" w:rsidRDefault="00B8011C" w:rsidP="00B8011C">
      <w:pPr>
        <w:jc w:val="both"/>
        <w:rPr>
          <w:color w:val="262626" w:themeColor="text1" w:themeTint="D9"/>
          <w:sz w:val="22"/>
          <w:szCs w:val="22"/>
        </w:rPr>
      </w:pPr>
    </w:p>
    <w:p w14:paraId="7953583B" w14:textId="77777777" w:rsidR="00B8011C" w:rsidRPr="00E448AA" w:rsidRDefault="00B8011C" w:rsidP="00B8011C">
      <w:pPr>
        <w:jc w:val="both"/>
        <w:rPr>
          <w:sz w:val="22"/>
          <w:szCs w:val="22"/>
        </w:rPr>
      </w:pPr>
      <w:r w:rsidRPr="00E448AA">
        <w:rPr>
          <w:b/>
          <w:sz w:val="22"/>
          <w:szCs w:val="22"/>
        </w:rPr>
        <w:t>Assigning roles and responsibilities</w:t>
      </w:r>
    </w:p>
    <w:p w14:paraId="0D6CD7BB" w14:textId="77777777" w:rsidR="00B8011C" w:rsidRPr="00E448AA" w:rsidRDefault="00B8011C" w:rsidP="00B8011C">
      <w:pPr>
        <w:spacing w:after="120"/>
        <w:jc w:val="both"/>
        <w:rPr>
          <w:sz w:val="22"/>
          <w:szCs w:val="22"/>
        </w:rPr>
      </w:pPr>
      <w:r w:rsidRPr="00E448AA">
        <w:rPr>
          <w:sz w:val="22"/>
          <w:szCs w:val="22"/>
        </w:rPr>
        <w:t xml:space="preserve">While the PI of any ATE project or center is ultimately responsible for data management and archiving efforts, identifying a staff person to oversee day-to-day archival activities streamlines workflow and will likely result in a more cohesive approach to managing your materials. This person </w:t>
      </w:r>
      <w:r>
        <w:rPr>
          <w:sz w:val="22"/>
          <w:szCs w:val="22"/>
        </w:rPr>
        <w:t>need not</w:t>
      </w:r>
      <w:r w:rsidRPr="00E448AA">
        <w:rPr>
          <w:sz w:val="22"/>
          <w:szCs w:val="22"/>
        </w:rPr>
        <w:t xml:space="preserve"> be the project/center PI </w:t>
      </w:r>
      <w:r>
        <w:rPr>
          <w:sz w:val="22"/>
          <w:szCs w:val="22"/>
        </w:rPr>
        <w:t>and</w:t>
      </w:r>
      <w:r w:rsidRPr="00E448AA">
        <w:rPr>
          <w:sz w:val="22"/>
          <w:szCs w:val="22"/>
        </w:rPr>
        <w:t xml:space="preserve"> may be someone else in the organization. Regardless of who </w:t>
      </w:r>
      <w:r>
        <w:rPr>
          <w:sz w:val="22"/>
          <w:szCs w:val="22"/>
        </w:rPr>
        <w:t>is</w:t>
      </w:r>
      <w:r w:rsidRPr="00E448AA">
        <w:rPr>
          <w:sz w:val="22"/>
          <w:szCs w:val="22"/>
        </w:rPr>
        <w:t xml:space="preserve"> select</w:t>
      </w:r>
      <w:r>
        <w:rPr>
          <w:sz w:val="22"/>
          <w:szCs w:val="22"/>
        </w:rPr>
        <w:t>ed</w:t>
      </w:r>
      <w:r w:rsidRPr="00E448AA">
        <w:rPr>
          <w:sz w:val="22"/>
          <w:szCs w:val="22"/>
        </w:rPr>
        <w:t xml:space="preserve"> as archiving specialist, it is important to define this person’s role and communicate that role to others. Responsibilities will surely differ by project or center. A few sample responsibilities are listed </w:t>
      </w:r>
      <w:r>
        <w:rPr>
          <w:sz w:val="22"/>
          <w:szCs w:val="22"/>
        </w:rPr>
        <w:t xml:space="preserve">on the </w:t>
      </w:r>
      <w:r>
        <w:rPr>
          <w:i/>
          <w:color w:val="E36C0A" w:themeColor="accent6" w:themeShade="BF"/>
          <w:sz w:val="22"/>
          <w:szCs w:val="22"/>
        </w:rPr>
        <w:t>Archival Planning</w:t>
      </w:r>
      <w:r w:rsidRPr="00D276E6">
        <w:rPr>
          <w:i/>
          <w:color w:val="E36C0A" w:themeColor="accent6" w:themeShade="BF"/>
          <w:sz w:val="22"/>
          <w:szCs w:val="22"/>
        </w:rPr>
        <w:t xml:space="preserve"> Worksheet</w:t>
      </w:r>
      <w:r>
        <w:rPr>
          <w:sz w:val="22"/>
          <w:szCs w:val="22"/>
        </w:rPr>
        <w:t xml:space="preserve"> </w:t>
      </w:r>
      <w:r w:rsidRPr="00E448AA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help </w:t>
      </w:r>
      <w:r w:rsidRPr="00E448AA">
        <w:rPr>
          <w:sz w:val="22"/>
          <w:szCs w:val="22"/>
        </w:rPr>
        <w:t>get yo</w:t>
      </w:r>
      <w:r>
        <w:rPr>
          <w:sz w:val="22"/>
          <w:szCs w:val="22"/>
        </w:rPr>
        <w:t>u started.</w:t>
      </w:r>
    </w:p>
    <w:p w14:paraId="239CE3FF" w14:textId="77777777" w:rsidR="00B8011C" w:rsidRPr="00E448AA" w:rsidRDefault="00B8011C" w:rsidP="00B8011C">
      <w:pPr>
        <w:jc w:val="both"/>
        <w:rPr>
          <w:i/>
          <w:sz w:val="22"/>
          <w:szCs w:val="22"/>
          <w:vertAlign w:val="superscript"/>
        </w:rPr>
      </w:pPr>
      <w:r w:rsidRPr="00E448AA">
        <w:rPr>
          <w:b/>
          <w:sz w:val="22"/>
          <w:szCs w:val="22"/>
        </w:rPr>
        <w:t>Goal</w:t>
      </w:r>
      <w:r>
        <w:rPr>
          <w:b/>
          <w:sz w:val="22"/>
          <w:szCs w:val="22"/>
        </w:rPr>
        <w:t>s</w:t>
      </w:r>
    </w:p>
    <w:p w14:paraId="54E376EA" w14:textId="77777777" w:rsidR="00B8011C" w:rsidRPr="00E448AA" w:rsidRDefault="00B8011C" w:rsidP="00B8011C">
      <w:pPr>
        <w:spacing w:after="120"/>
        <w:jc w:val="both"/>
        <w:rPr>
          <w:sz w:val="22"/>
          <w:szCs w:val="22"/>
        </w:rPr>
      </w:pPr>
      <w:r w:rsidRPr="00E448AA">
        <w:rPr>
          <w:sz w:val="22"/>
          <w:szCs w:val="22"/>
        </w:rPr>
        <w:t>Your archiving goals might cover a number of areas, such as compliance, accountability, availability, transparency, integrity, disposition, retention, or protection. A few sample goals are provided</w:t>
      </w:r>
      <w:r>
        <w:rPr>
          <w:sz w:val="22"/>
          <w:szCs w:val="22"/>
        </w:rPr>
        <w:t xml:space="preserve"> on the </w:t>
      </w:r>
      <w:r>
        <w:rPr>
          <w:i/>
          <w:color w:val="E36C0A" w:themeColor="accent6" w:themeShade="BF"/>
          <w:sz w:val="22"/>
          <w:szCs w:val="22"/>
        </w:rPr>
        <w:t>Archival Planning</w:t>
      </w:r>
      <w:r w:rsidRPr="00D276E6">
        <w:rPr>
          <w:i/>
          <w:color w:val="E36C0A" w:themeColor="accent6" w:themeShade="BF"/>
          <w:sz w:val="22"/>
          <w:szCs w:val="22"/>
        </w:rPr>
        <w:t xml:space="preserve"> Worksheet</w:t>
      </w:r>
      <w:r>
        <w:rPr>
          <w:sz w:val="22"/>
          <w:szCs w:val="22"/>
        </w:rPr>
        <w:t>; your goals may</w:t>
      </w:r>
      <w:r w:rsidRPr="00E448AA">
        <w:rPr>
          <w:sz w:val="22"/>
          <w:szCs w:val="22"/>
        </w:rPr>
        <w:t xml:space="preserve"> be simi</w:t>
      </w:r>
      <w:r>
        <w:rPr>
          <w:sz w:val="22"/>
          <w:szCs w:val="22"/>
        </w:rPr>
        <w:t>lar or perhaps even</w:t>
      </w:r>
      <w:r w:rsidRPr="00E448AA">
        <w:rPr>
          <w:sz w:val="22"/>
          <w:szCs w:val="22"/>
        </w:rPr>
        <w:t xml:space="preserve"> more strategic in nature.</w:t>
      </w:r>
    </w:p>
    <w:p w14:paraId="3555E193" w14:textId="77777777" w:rsidR="00B8011C" w:rsidRPr="009C6F38" w:rsidRDefault="00B8011C" w:rsidP="00B8011C">
      <w:pPr>
        <w:shd w:val="clear" w:color="auto" w:fill="FFFFFF"/>
        <w:jc w:val="both"/>
        <w:rPr>
          <w:rFonts w:eastAsia="Times New Roman" w:cs="Times New Roman"/>
          <w:b/>
          <w:color w:val="454545"/>
          <w:sz w:val="22"/>
          <w:szCs w:val="22"/>
        </w:rPr>
      </w:pPr>
      <w:r w:rsidRPr="009C6F38">
        <w:rPr>
          <w:rFonts w:eastAsia="Times New Roman" w:cs="Times New Roman"/>
          <w:b/>
          <w:color w:val="454545"/>
          <w:sz w:val="22"/>
          <w:szCs w:val="22"/>
        </w:rPr>
        <w:t>Schedule</w:t>
      </w:r>
    </w:p>
    <w:p w14:paraId="3ABB93D4" w14:textId="77777777" w:rsidR="00B8011C" w:rsidRPr="00D276E6" w:rsidRDefault="00B8011C" w:rsidP="00B8011C">
      <w:pPr>
        <w:spacing w:after="120"/>
        <w:jc w:val="both"/>
        <w:rPr>
          <w:color w:val="262626" w:themeColor="text1" w:themeTint="D9"/>
          <w:sz w:val="22"/>
          <w:szCs w:val="22"/>
        </w:rPr>
      </w:pPr>
      <w:r w:rsidRPr="00D276E6">
        <w:rPr>
          <w:color w:val="262626" w:themeColor="text1" w:themeTint="D9"/>
          <w:sz w:val="22"/>
          <w:szCs w:val="22"/>
        </w:rPr>
        <w:t>Once you’ve selected your archiving specialist and have identified your archiving goals, consider what types of materials you will generate over the course of your grant and draw up a basic archiving schedule. Schedules will differ significantly by project and center.</w:t>
      </w:r>
    </w:p>
    <w:p w14:paraId="4922F42C" w14:textId="77777777" w:rsidR="00B8011C" w:rsidRPr="00D276E6" w:rsidRDefault="00B8011C" w:rsidP="00B8011C">
      <w:pPr>
        <w:spacing w:after="120"/>
        <w:jc w:val="both"/>
        <w:rPr>
          <w:color w:val="262626" w:themeColor="text1" w:themeTint="D9"/>
          <w:sz w:val="22"/>
          <w:szCs w:val="22"/>
        </w:rPr>
      </w:pPr>
      <w:r w:rsidRPr="00D276E6">
        <w:rPr>
          <w:color w:val="262626" w:themeColor="text1" w:themeTint="D9"/>
          <w:sz w:val="22"/>
          <w:szCs w:val="22"/>
        </w:rPr>
        <w:t xml:space="preserve">Most projects and centers will create materials that fall within one or more of the following areas: assessment, instruction, reference, </w:t>
      </w:r>
      <w:r>
        <w:rPr>
          <w:color w:val="262626" w:themeColor="text1" w:themeTint="D9"/>
          <w:sz w:val="22"/>
          <w:szCs w:val="22"/>
        </w:rPr>
        <w:t>or professional development</w:t>
      </w:r>
      <w:r w:rsidRPr="00D276E6">
        <w:rPr>
          <w:color w:val="262626" w:themeColor="text1" w:themeTint="D9"/>
          <w:sz w:val="22"/>
          <w:szCs w:val="22"/>
        </w:rPr>
        <w:t xml:space="preserve">; each will also create materials that are administrative in nature. </w:t>
      </w:r>
      <w:r>
        <w:rPr>
          <w:color w:val="262626" w:themeColor="text1" w:themeTint="D9"/>
          <w:sz w:val="22"/>
          <w:szCs w:val="22"/>
        </w:rPr>
        <w:t>S</w:t>
      </w:r>
      <w:r w:rsidRPr="00D276E6">
        <w:rPr>
          <w:color w:val="262626" w:themeColor="text1" w:themeTint="D9"/>
          <w:sz w:val="22"/>
          <w:szCs w:val="22"/>
        </w:rPr>
        <w:t xml:space="preserve">ome materials </w:t>
      </w:r>
      <w:r>
        <w:rPr>
          <w:color w:val="262626" w:themeColor="text1" w:themeTint="D9"/>
          <w:sz w:val="22"/>
          <w:szCs w:val="22"/>
        </w:rPr>
        <w:t>may</w:t>
      </w:r>
      <w:r w:rsidRPr="00D276E6">
        <w:rPr>
          <w:color w:val="262626" w:themeColor="text1" w:themeTint="D9"/>
          <w:sz w:val="22"/>
          <w:szCs w:val="22"/>
        </w:rPr>
        <w:t xml:space="preserve"> fit into more than one category, while other materials won’t fit in</w:t>
      </w:r>
      <w:r>
        <w:rPr>
          <w:color w:val="262626" w:themeColor="text1" w:themeTint="D9"/>
          <w:sz w:val="22"/>
          <w:szCs w:val="22"/>
        </w:rPr>
        <w:t>to</w:t>
      </w:r>
      <w:r w:rsidRPr="00D276E6">
        <w:rPr>
          <w:color w:val="262626" w:themeColor="text1" w:themeTint="D9"/>
          <w:sz w:val="22"/>
          <w:szCs w:val="22"/>
        </w:rPr>
        <w:t xml:space="preserve"> any</w:t>
      </w:r>
      <w:r>
        <w:rPr>
          <w:color w:val="262626" w:themeColor="text1" w:themeTint="D9"/>
          <w:sz w:val="22"/>
          <w:szCs w:val="22"/>
        </w:rPr>
        <w:t xml:space="preserve"> single category</w:t>
      </w:r>
      <w:r w:rsidRPr="00D276E6">
        <w:rPr>
          <w:color w:val="262626" w:themeColor="text1" w:themeTint="D9"/>
          <w:sz w:val="22"/>
          <w:szCs w:val="22"/>
        </w:rPr>
        <w:t xml:space="preserve">, and that’s perfectly </w:t>
      </w:r>
      <w:r>
        <w:rPr>
          <w:color w:val="262626" w:themeColor="text1" w:themeTint="D9"/>
          <w:sz w:val="22"/>
          <w:szCs w:val="22"/>
        </w:rPr>
        <w:t>fine</w:t>
      </w:r>
      <w:r w:rsidRPr="00D276E6">
        <w:rPr>
          <w:color w:val="262626" w:themeColor="text1" w:themeTint="D9"/>
          <w:sz w:val="22"/>
          <w:szCs w:val="22"/>
        </w:rPr>
        <w:t xml:space="preserve">. The goal is simply to group like materials in a way that will </w:t>
      </w:r>
      <w:r>
        <w:rPr>
          <w:color w:val="262626" w:themeColor="text1" w:themeTint="D9"/>
          <w:sz w:val="22"/>
          <w:szCs w:val="22"/>
        </w:rPr>
        <w:t>guide your archiving specialist’</w:t>
      </w:r>
      <w:r w:rsidRPr="00D276E6">
        <w:rPr>
          <w:color w:val="262626" w:themeColor="text1" w:themeTint="D9"/>
          <w:sz w:val="22"/>
          <w:szCs w:val="22"/>
        </w:rPr>
        <w:t>s decision making.</w:t>
      </w:r>
    </w:p>
    <w:p w14:paraId="5CFE12C0" w14:textId="77777777" w:rsidR="00B8011C" w:rsidRDefault="00B8011C" w:rsidP="00B8011C">
      <w:pPr>
        <w:spacing w:after="120"/>
        <w:jc w:val="both"/>
        <w:rPr>
          <w:color w:val="262626" w:themeColor="text1" w:themeTint="D9"/>
          <w:sz w:val="22"/>
          <w:szCs w:val="22"/>
        </w:rPr>
      </w:pPr>
      <w:r w:rsidRPr="00D276E6">
        <w:rPr>
          <w:color w:val="262626" w:themeColor="text1" w:themeTint="D9"/>
          <w:sz w:val="22"/>
          <w:szCs w:val="22"/>
        </w:rPr>
        <w:t>In your schedule, give a brief explanation of each type of material, who maintains the material described, and when you intend on archiving each type of material.</w:t>
      </w:r>
    </w:p>
    <w:p w14:paraId="1A2236A1" w14:textId="77777777" w:rsidR="00B8011C" w:rsidRPr="00714861" w:rsidRDefault="00B8011C" w:rsidP="00B8011C">
      <w:pPr>
        <w:spacing w:after="120"/>
        <w:jc w:val="both"/>
        <w:rPr>
          <w:b/>
          <w:i/>
          <w:color w:val="262626" w:themeColor="text1" w:themeTint="D9"/>
          <w:sz w:val="20"/>
          <w:szCs w:val="20"/>
        </w:rPr>
      </w:pPr>
      <w:r w:rsidRPr="00714861">
        <w:rPr>
          <w:b/>
          <w:i/>
          <w:color w:val="E36C0A" w:themeColor="accent6" w:themeShade="BF"/>
          <w:sz w:val="20"/>
          <w:szCs w:val="20"/>
        </w:rPr>
        <w:t>Sample</w:t>
      </w:r>
      <w:r w:rsidRPr="00714861">
        <w:rPr>
          <w:b/>
          <w:i/>
          <w:color w:val="262626" w:themeColor="text1" w:themeTint="D9"/>
          <w:sz w:val="20"/>
          <w:szCs w:val="20"/>
        </w:rPr>
        <w:t xml:space="preserve"> Archiving Schedule</w:t>
      </w:r>
    </w:p>
    <w:tbl>
      <w:tblPr>
        <w:tblStyle w:val="MediumList2-Accent6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4129"/>
        <w:gridCol w:w="1527"/>
        <w:gridCol w:w="1902"/>
      </w:tblGrid>
      <w:tr w:rsidR="00B8011C" w:rsidRPr="003D6631" w14:paraId="76AAEA85" w14:textId="77777777" w:rsidTr="00144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tcBorders>
              <w:right w:val="single" w:sz="2" w:space="0" w:color="F79646" w:themeColor="accent6"/>
            </w:tcBorders>
          </w:tcPr>
          <w:p w14:paraId="2D968107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Record Type</w:t>
            </w:r>
          </w:p>
        </w:tc>
        <w:tc>
          <w:tcPr>
            <w:tcW w:w="4129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01E0A869" w14:textId="77777777" w:rsidR="00B8011C" w:rsidRPr="009D765B" w:rsidRDefault="00B8011C" w:rsidP="001446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Description</w:t>
            </w:r>
          </w:p>
        </w:tc>
        <w:tc>
          <w:tcPr>
            <w:tcW w:w="1527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22A986D5" w14:textId="77777777" w:rsidR="00B8011C" w:rsidRPr="009D765B" w:rsidRDefault="00B8011C" w:rsidP="001446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Custodian</w:t>
            </w:r>
          </w:p>
        </w:tc>
        <w:tc>
          <w:tcPr>
            <w:tcW w:w="1902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5CA6662E" w14:textId="77777777" w:rsidR="00B8011C" w:rsidRPr="009D765B" w:rsidRDefault="00B8011C" w:rsidP="001446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Submission Deadline(s)</w:t>
            </w:r>
          </w:p>
        </w:tc>
      </w:tr>
      <w:tr w:rsidR="00B8011C" w:rsidRPr="003D6631" w14:paraId="6E23AFEB" w14:textId="77777777" w:rsidTr="00144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15F3DB2B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Instructional</w:t>
            </w:r>
          </w:p>
          <w:p w14:paraId="472BB4FF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29" w:type="dxa"/>
          </w:tcPr>
          <w:p w14:paraId="72CB7333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Materials, such as syllabi and lectures, created for courses BIO 101 and BIO 202</w:t>
            </w:r>
          </w:p>
        </w:tc>
        <w:tc>
          <w:tcPr>
            <w:tcW w:w="1527" w:type="dxa"/>
          </w:tcPr>
          <w:p w14:paraId="020F6032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 xml:space="preserve">Course instructors </w:t>
            </w:r>
          </w:p>
        </w:tc>
        <w:tc>
          <w:tcPr>
            <w:tcW w:w="1902" w:type="dxa"/>
          </w:tcPr>
          <w:p w14:paraId="22EA0A99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End of Y2</w:t>
            </w:r>
          </w:p>
          <w:p w14:paraId="07A55E6A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B8011C" w:rsidRPr="003D6631" w14:paraId="4EC24991" w14:textId="77777777" w:rsidTr="001446FA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6A20B90A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Professional development</w:t>
            </w:r>
          </w:p>
        </w:tc>
        <w:tc>
          <w:tcPr>
            <w:tcW w:w="4129" w:type="dxa"/>
          </w:tcPr>
          <w:p w14:paraId="0467996A" w14:textId="77777777" w:rsidR="00B8011C" w:rsidRPr="009D7BD9" w:rsidRDefault="00B8011C" w:rsidP="00144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Workshop materials, such as presentations and handouts</w:t>
            </w:r>
            <w:r>
              <w:rPr>
                <w:color w:val="E36C0A" w:themeColor="accent6" w:themeShade="BF"/>
                <w:sz w:val="20"/>
                <w:szCs w:val="20"/>
              </w:rPr>
              <w:t>, created for new instructors</w:t>
            </w:r>
          </w:p>
        </w:tc>
        <w:tc>
          <w:tcPr>
            <w:tcW w:w="1527" w:type="dxa"/>
          </w:tcPr>
          <w:p w14:paraId="157536C0" w14:textId="77777777" w:rsidR="00B8011C" w:rsidRPr="009D7BD9" w:rsidRDefault="00B8011C" w:rsidP="00144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Course coordinator</w:t>
            </w:r>
          </w:p>
        </w:tc>
        <w:tc>
          <w:tcPr>
            <w:tcW w:w="1902" w:type="dxa"/>
          </w:tcPr>
          <w:p w14:paraId="4CC222EA" w14:textId="77777777" w:rsidR="00B8011C" w:rsidRPr="009D7BD9" w:rsidRDefault="00B8011C" w:rsidP="00144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Week after</w:t>
            </w:r>
            <w:r w:rsidRPr="009D7BD9">
              <w:rPr>
                <w:color w:val="E36C0A" w:themeColor="accent6" w:themeShade="BF"/>
                <w:sz w:val="20"/>
                <w:szCs w:val="20"/>
              </w:rPr>
              <w:t xml:space="preserve"> new faculty orientation</w:t>
            </w:r>
          </w:p>
        </w:tc>
      </w:tr>
      <w:tr w:rsidR="00B8011C" w:rsidRPr="003D6631" w14:paraId="276D8502" w14:textId="77777777" w:rsidTr="00144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0E8D225C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Administrative</w:t>
            </w:r>
          </w:p>
        </w:tc>
        <w:tc>
          <w:tcPr>
            <w:tcW w:w="4129" w:type="dxa"/>
          </w:tcPr>
          <w:p w14:paraId="576BDF5D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Records, including proposals, handbooks, and</w:t>
            </w:r>
            <w:r w:rsidRPr="009D7BD9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color w:val="E36C0A" w:themeColor="accent6" w:themeShade="BF"/>
                <w:sz w:val="20"/>
                <w:szCs w:val="20"/>
              </w:rPr>
              <w:t>other process documentation</w:t>
            </w:r>
          </w:p>
        </w:tc>
        <w:tc>
          <w:tcPr>
            <w:tcW w:w="1527" w:type="dxa"/>
          </w:tcPr>
          <w:p w14:paraId="6064D89C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Administrative assistant</w:t>
            </w:r>
          </w:p>
        </w:tc>
        <w:tc>
          <w:tcPr>
            <w:tcW w:w="1902" w:type="dxa"/>
          </w:tcPr>
          <w:p w14:paraId="17D6D31C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By</w:t>
            </w:r>
            <w:r w:rsidRPr="009D7BD9">
              <w:rPr>
                <w:color w:val="E36C0A" w:themeColor="accent6" w:themeShade="BF"/>
                <w:sz w:val="20"/>
                <w:szCs w:val="20"/>
              </w:rPr>
              <w:t xml:space="preserve"> final reporting</w:t>
            </w:r>
          </w:p>
        </w:tc>
      </w:tr>
    </w:tbl>
    <w:p w14:paraId="2F945B2B" w14:textId="4CACC078" w:rsidR="00B8011C" w:rsidRPr="00D276E6" w:rsidRDefault="00B8011C" w:rsidP="00B8011C">
      <w:pPr>
        <w:shd w:val="clear" w:color="auto" w:fill="FFFFFF"/>
        <w:spacing w:before="240" w:after="120"/>
        <w:jc w:val="both"/>
        <w:rPr>
          <w:rFonts w:eastAsia="Times New Roman" w:cs="Times New Roman"/>
          <w:color w:val="262626" w:themeColor="text1" w:themeTint="D9"/>
          <w:sz w:val="22"/>
          <w:szCs w:val="22"/>
        </w:rPr>
      </w:pP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Once your archiving specialist has an idea of what to collect, (</w:t>
      </w:r>
      <w:proofErr w:type="gramStart"/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s)he</w:t>
      </w:r>
      <w:proofErr w:type="gramEnd"/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can use this schedule to keep more thorough documentation as your project progresses (see </w:t>
      </w:r>
      <w:r w:rsidR="00E15BCA">
        <w:rPr>
          <w:rFonts w:eastAsia="Times New Roman" w:cs="Times New Roman"/>
          <w:color w:val="262626" w:themeColor="text1" w:themeTint="D9"/>
          <w:sz w:val="22"/>
          <w:szCs w:val="22"/>
        </w:rPr>
        <w:t>Sample Spreadsheet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).</w:t>
      </w:r>
    </w:p>
    <w:p w14:paraId="697A585C" w14:textId="508E16D6" w:rsidR="00B8011C" w:rsidRPr="00D276E6" w:rsidRDefault="00B8011C" w:rsidP="00B8011C">
      <w:pPr>
        <w:shd w:val="clear" w:color="auto" w:fill="FFFFFF"/>
        <w:jc w:val="both"/>
        <w:rPr>
          <w:rFonts w:eastAsia="Times New Roman" w:cs="Times New Roman"/>
          <w:color w:val="262626" w:themeColor="text1" w:themeTint="D9"/>
          <w:sz w:val="22"/>
          <w:szCs w:val="22"/>
        </w:rPr>
      </w:pP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Remember, ATE Central isn’t your only choice for storing your materials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, even if archiving certain materials with ATE Central is required of your project or center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. In fact, you may have some valuable materials that ATE Central doesn’t </w:t>
      </w:r>
      <w:r w:rsidR="00162925">
        <w:rPr>
          <w:rFonts w:eastAsia="Times New Roman" w:cs="Times New Roman"/>
          <w:color w:val="262626" w:themeColor="text1" w:themeTint="D9"/>
          <w:sz w:val="22"/>
          <w:szCs w:val="22"/>
        </w:rPr>
        <w:t xml:space="preserve">currently 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collect, such as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posters or flyers. W</w:t>
      </w:r>
      <w:r w:rsidR="00162925">
        <w:rPr>
          <w:rFonts w:eastAsia="Times New Roman" w:cs="Times New Roman"/>
          <w:color w:val="262626" w:themeColor="text1" w:themeTint="D9"/>
          <w:sz w:val="22"/>
          <w:szCs w:val="22"/>
        </w:rPr>
        <w:t>e aren’t preserving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this material,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but that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doesn’t mean it’s not worth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saving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. Your institution might offer additional options, such as an institutional repository. Take advantage!</w:t>
      </w:r>
    </w:p>
    <w:p w14:paraId="159CB62A" w14:textId="77777777" w:rsidR="00B8011C" w:rsidRPr="00E448AA" w:rsidRDefault="00B8011C" w:rsidP="00B8011C">
      <w:pPr>
        <w:shd w:val="clear" w:color="auto" w:fill="FFFFFF"/>
        <w:jc w:val="both"/>
        <w:rPr>
          <w:rFonts w:eastAsia="Times New Roman" w:cs="Times New Roman"/>
          <w:i/>
          <w:color w:val="454545"/>
          <w:sz w:val="22"/>
          <w:szCs w:val="22"/>
        </w:rPr>
      </w:pPr>
    </w:p>
    <w:p w14:paraId="38051C96" w14:textId="77777777" w:rsidR="00B8011C" w:rsidRPr="009C6F38" w:rsidRDefault="00B8011C" w:rsidP="00B8011C">
      <w:pPr>
        <w:shd w:val="clear" w:color="auto" w:fill="FFFFFF"/>
        <w:jc w:val="both"/>
        <w:rPr>
          <w:rFonts w:eastAsia="Times New Roman" w:cs="Times New Roman"/>
          <w:b/>
          <w:color w:val="454545"/>
          <w:sz w:val="22"/>
          <w:szCs w:val="22"/>
        </w:rPr>
      </w:pPr>
      <w:r w:rsidRPr="009C6F38">
        <w:rPr>
          <w:rFonts w:eastAsia="Times New Roman" w:cs="Times New Roman"/>
          <w:b/>
          <w:color w:val="454545"/>
          <w:sz w:val="22"/>
          <w:szCs w:val="22"/>
        </w:rPr>
        <w:t>Review</w:t>
      </w:r>
    </w:p>
    <w:p w14:paraId="37266A3A" w14:textId="77777777" w:rsidR="00B8011C" w:rsidRPr="005C33A7" w:rsidRDefault="00B8011C" w:rsidP="00B8011C">
      <w:pPr>
        <w:shd w:val="clear" w:color="auto" w:fill="FFFFFF"/>
        <w:rPr>
          <w:sz w:val="22"/>
          <w:szCs w:val="22"/>
        </w:rPr>
      </w:pP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Like with any project, it’s a good idea to review your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 xml:space="preserve">schedule with some frequency 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and to double-check that you’ve done what you set out to do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by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the end of your funding cycle. Adding a regular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 xml:space="preserve">review 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process to the body of your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plan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will help your archiving specialist keep on track.</w:t>
      </w:r>
    </w:p>
    <w:p w14:paraId="2DE19A85" w14:textId="48839DB9" w:rsidR="00083C7E" w:rsidRDefault="00581ED5" w:rsidP="00456FFF">
      <w:pPr>
        <w:jc w:val="center"/>
        <w:rPr>
          <w:b/>
          <w:color w:val="E36C0A" w:themeColor="accent6" w:themeShade="BF"/>
          <w:sz w:val="28"/>
          <w:szCs w:val="28"/>
        </w:rPr>
      </w:pPr>
      <w:r>
        <w:br w:type="page"/>
      </w:r>
      <w:r w:rsidR="00083C7E">
        <w:rPr>
          <w:b/>
          <w:color w:val="E36C0A" w:themeColor="accent6" w:themeShade="BF"/>
          <w:sz w:val="28"/>
          <w:szCs w:val="28"/>
        </w:rPr>
        <w:lastRenderedPageBreak/>
        <w:t>Archival Planning Worksheet</w:t>
      </w:r>
    </w:p>
    <w:p w14:paraId="47AE9B39" w14:textId="4EDD12F0" w:rsidR="00C95324" w:rsidRPr="00857347" w:rsidRDefault="00C95324" w:rsidP="00C95324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(</w:t>
      </w:r>
      <w:r w:rsidR="00BA4DAC">
        <w:rPr>
          <w:sz w:val="20"/>
          <w:szCs w:val="20"/>
        </w:rPr>
        <w:t>For help completing</w:t>
      </w:r>
      <w:r w:rsidR="00857347">
        <w:rPr>
          <w:sz w:val="20"/>
          <w:szCs w:val="20"/>
        </w:rPr>
        <w:t xml:space="preserve"> this worksheet, </w:t>
      </w:r>
      <w:r w:rsidR="00C2388B">
        <w:rPr>
          <w:sz w:val="20"/>
          <w:szCs w:val="20"/>
        </w:rPr>
        <w:t xml:space="preserve">please review </w:t>
      </w:r>
      <w:r w:rsidRPr="00857347">
        <w:rPr>
          <w:i/>
          <w:color w:val="E36C0A" w:themeColor="accent6" w:themeShade="BF"/>
          <w:sz w:val="20"/>
          <w:szCs w:val="20"/>
        </w:rPr>
        <w:t>Archival Planning: A Guide</w:t>
      </w:r>
      <w:r w:rsidR="00C2388B">
        <w:rPr>
          <w:sz w:val="20"/>
          <w:szCs w:val="20"/>
        </w:rPr>
        <w:t>.</w:t>
      </w:r>
      <w:r w:rsidR="00857347">
        <w:rPr>
          <w:sz w:val="20"/>
          <w:szCs w:val="20"/>
        </w:rPr>
        <w:t>)</w:t>
      </w:r>
    </w:p>
    <w:p w14:paraId="3C2F5576" w14:textId="77777777" w:rsidR="00083C7E" w:rsidRDefault="00083C7E" w:rsidP="009D10E9">
      <w:pPr>
        <w:rPr>
          <w:i/>
          <w:sz w:val="22"/>
          <w:szCs w:val="22"/>
        </w:rPr>
      </w:pPr>
    </w:p>
    <w:p w14:paraId="6A477793" w14:textId="21C0B9F5" w:rsidR="00D50B55" w:rsidRDefault="00D50B55" w:rsidP="00083C7E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Project/Center Name: ____________________________________________________ Award #: ___________</w:t>
      </w:r>
      <w:r w:rsidR="00F213CB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</w:t>
      </w:r>
      <w:r w:rsidR="00F213CB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</w:t>
      </w:r>
      <w:r w:rsidR="00F213CB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</w:t>
      </w:r>
    </w:p>
    <w:p w14:paraId="7E7FD483" w14:textId="39EA55BF" w:rsidR="009D10E9" w:rsidRPr="006D07C4" w:rsidRDefault="009D10E9" w:rsidP="00083C7E">
      <w:pPr>
        <w:spacing w:after="120"/>
        <w:rPr>
          <w:sz w:val="22"/>
          <w:szCs w:val="22"/>
        </w:rPr>
      </w:pPr>
      <w:r w:rsidRPr="006D07C4">
        <w:rPr>
          <w:i/>
          <w:sz w:val="22"/>
          <w:szCs w:val="22"/>
        </w:rPr>
        <w:t>Archiving Specialist</w:t>
      </w:r>
      <w:r w:rsidR="00EB6CF9">
        <w:rPr>
          <w:i/>
          <w:sz w:val="22"/>
          <w:szCs w:val="22"/>
        </w:rPr>
        <w:t xml:space="preserve">: </w:t>
      </w:r>
      <w:r w:rsidRPr="006D07C4">
        <w:rPr>
          <w:rFonts w:ascii="ＭＳ ゴシック" w:eastAsia="ＭＳ ゴシック"/>
          <w:sz w:val="22"/>
          <w:szCs w:val="22"/>
        </w:rPr>
        <w:t>_</w:t>
      </w:r>
      <w:r w:rsidR="004A7390">
        <w:rPr>
          <w:rFonts w:ascii="ＭＳ ゴシック" w:eastAsia="ＭＳ ゴシック"/>
          <w:sz w:val="22"/>
          <w:szCs w:val="22"/>
        </w:rPr>
        <w:t>__</w:t>
      </w:r>
      <w:r w:rsidRPr="006D07C4">
        <w:rPr>
          <w:rFonts w:ascii="ＭＳ ゴシック" w:eastAsia="ＭＳ ゴシック"/>
          <w:sz w:val="22"/>
          <w:szCs w:val="22"/>
        </w:rPr>
        <w:t>__________________________________________________</w:t>
      </w:r>
      <w:r w:rsidR="00083C7E">
        <w:rPr>
          <w:rFonts w:ascii="ＭＳ ゴシック" w:eastAsia="ＭＳ ゴシック"/>
          <w:sz w:val="22"/>
          <w:szCs w:val="22"/>
        </w:rPr>
        <w:t>______</w:t>
      </w:r>
      <w:r w:rsidR="00F213CB">
        <w:rPr>
          <w:rFonts w:ascii="ＭＳ ゴシック" w:eastAsia="ＭＳ ゴシック"/>
          <w:sz w:val="22"/>
          <w:szCs w:val="22"/>
        </w:rPr>
        <w:t>__</w:t>
      </w:r>
      <w:r w:rsidR="00083C7E">
        <w:rPr>
          <w:rFonts w:ascii="ＭＳ ゴシック" w:eastAsia="ＭＳ ゴシック"/>
          <w:sz w:val="22"/>
          <w:szCs w:val="22"/>
        </w:rPr>
        <w:t>_</w:t>
      </w:r>
      <w:r w:rsidR="00F213CB">
        <w:rPr>
          <w:rFonts w:ascii="ＭＳ ゴシック" w:eastAsia="ＭＳ ゴシック"/>
          <w:sz w:val="22"/>
          <w:szCs w:val="22"/>
        </w:rPr>
        <w:t>__</w:t>
      </w:r>
      <w:r w:rsidR="00083C7E">
        <w:rPr>
          <w:rFonts w:ascii="ＭＳ ゴシック" w:eastAsia="ＭＳ ゴシック"/>
          <w:sz w:val="22"/>
          <w:szCs w:val="22"/>
        </w:rPr>
        <w:t>_</w:t>
      </w:r>
      <w:r w:rsidRPr="006D07C4">
        <w:rPr>
          <w:rFonts w:ascii="ＭＳ ゴシック" w:eastAsia="ＭＳ ゴシック"/>
          <w:sz w:val="22"/>
          <w:szCs w:val="22"/>
        </w:rPr>
        <w:t>__</w:t>
      </w:r>
    </w:p>
    <w:p w14:paraId="6B4E95DA" w14:textId="7C2BBE43" w:rsidR="00F75D93" w:rsidRDefault="004F200A" w:rsidP="00F75D93">
      <w:pPr>
        <w:rPr>
          <w:sz w:val="22"/>
          <w:szCs w:val="22"/>
        </w:rPr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1A6E00" wp14:editId="47D278FA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158750</wp:posOffset>
                </wp:positionV>
                <wp:extent cx="800100" cy="1600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00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46BCB" w14:textId="77777777" w:rsidR="00ED78D2" w:rsidRPr="00254AEC" w:rsidRDefault="00ED78D2" w:rsidP="00D50B55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Sample</w:t>
                            </w:r>
                          </w:p>
                          <w:p w14:paraId="4C3696E6" w14:textId="7D084414" w:rsidR="00ED78D2" w:rsidRPr="00D50B55" w:rsidRDefault="00ED78D2" w:rsidP="00D50B55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  <w:t>Archiving Specialist</w:t>
                            </w:r>
                          </w:p>
                          <w:p w14:paraId="3242250A" w14:textId="0FF8CFFB" w:rsidR="00ED78D2" w:rsidRPr="004F200A" w:rsidRDefault="00ED78D2" w:rsidP="004F200A">
                            <w:pPr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  <w:t>Responsibilities</w:t>
                            </w:r>
                          </w:p>
                          <w:p w14:paraId="2FDBD314" w14:textId="77777777" w:rsidR="00ED78D2" w:rsidRPr="00D50B55" w:rsidRDefault="00ED78D2" w:rsidP="00D50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44.95pt;margin-top:12.5pt;width:63pt;height:126pt;rotation:18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" filled="f" stroked="f">
                <v:textbox style="layout-flow:vertical-ideographic">
                  <w:txbxContent>
                    <w:p w14:paraId="1F746BCB" w14:textId="77777777" w:rsidR="00ED78D2" w:rsidRPr="00254AEC" w:rsidRDefault="00ED78D2" w:rsidP="00D50B55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  <w:t>Sample</w:t>
                      </w:r>
                    </w:p>
                    <w:p w14:paraId="4C3696E6" w14:textId="7D084414" w:rsidR="00ED78D2" w:rsidRPr="00D50B55" w:rsidRDefault="00ED78D2" w:rsidP="00D50B55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  <w:t>Archiving Specialist</w:t>
                      </w:r>
                    </w:p>
                    <w:p w14:paraId="3242250A" w14:textId="0FF8CFFB" w:rsidR="00ED78D2" w:rsidRPr="004F200A" w:rsidRDefault="00ED78D2" w:rsidP="004F200A">
                      <w:pPr>
                        <w:jc w:val="center"/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  <w:t>Responsibilities</w:t>
                      </w:r>
                    </w:p>
                    <w:p w14:paraId="2FDBD314" w14:textId="77777777" w:rsidR="00ED78D2" w:rsidRPr="00D50B55" w:rsidRDefault="00ED78D2" w:rsidP="00D50B5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0E9" w:rsidRPr="006D07C4">
        <w:rPr>
          <w:i/>
          <w:sz w:val="22"/>
          <w:szCs w:val="22"/>
        </w:rPr>
        <w:t>Email</w:t>
      </w:r>
      <w:r w:rsidR="009D10E9" w:rsidRPr="006D07C4">
        <w:rPr>
          <w:sz w:val="22"/>
          <w:szCs w:val="22"/>
        </w:rPr>
        <w:t xml:space="preserve">: </w:t>
      </w:r>
      <w:r w:rsidR="009D10E9" w:rsidRPr="006D07C4">
        <w:rPr>
          <w:rFonts w:ascii="ＭＳ ゴシック" w:eastAsia="ＭＳ ゴシック"/>
          <w:sz w:val="22"/>
          <w:szCs w:val="22"/>
        </w:rPr>
        <w:t>___________________________________________</w:t>
      </w:r>
      <w:r w:rsidR="009D10E9">
        <w:rPr>
          <w:rFonts w:ascii="ＭＳ ゴシック" w:eastAsia="ＭＳ ゴシック"/>
          <w:sz w:val="22"/>
          <w:szCs w:val="22"/>
        </w:rPr>
        <w:t>___</w:t>
      </w:r>
      <w:r w:rsidR="009D10E9">
        <w:rPr>
          <w:rFonts w:ascii="ＭＳ ゴシック" w:eastAsia="ＭＳ ゴシック"/>
          <w:sz w:val="22"/>
          <w:szCs w:val="22"/>
        </w:rPr>
        <w:tab/>
      </w:r>
      <w:r w:rsidR="00F213CB">
        <w:rPr>
          <w:rFonts w:ascii="ＭＳ ゴシック" w:eastAsia="ＭＳ ゴシック"/>
          <w:sz w:val="22"/>
          <w:szCs w:val="22"/>
        </w:rPr>
        <w:t xml:space="preserve">  </w:t>
      </w:r>
      <w:r w:rsidR="009D10E9" w:rsidRPr="006D07C4">
        <w:rPr>
          <w:i/>
          <w:sz w:val="22"/>
          <w:szCs w:val="22"/>
        </w:rPr>
        <w:t>Phone</w:t>
      </w:r>
      <w:r w:rsidR="00F213CB">
        <w:rPr>
          <w:i/>
          <w:sz w:val="22"/>
          <w:szCs w:val="22"/>
        </w:rPr>
        <w:t xml:space="preserve"> #</w:t>
      </w:r>
      <w:r w:rsidR="009D10E9" w:rsidRPr="006D07C4">
        <w:rPr>
          <w:sz w:val="22"/>
          <w:szCs w:val="22"/>
        </w:rPr>
        <w:t>: (__ __ __) __ __ __ - __ __ __ __</w:t>
      </w:r>
    </w:p>
    <w:p w14:paraId="2D6B1BDF" w14:textId="3DFBB3C1" w:rsidR="009D10E9" w:rsidRPr="006D07C4" w:rsidRDefault="00F213CB" w:rsidP="00F75D93">
      <w:pPr>
        <w:rPr>
          <w:sz w:val="22"/>
          <w:szCs w:val="22"/>
        </w:rPr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2B6F3F3" wp14:editId="2451785C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6515100" cy="1306830"/>
                <wp:effectExtent l="0" t="0" r="38100" b="13970"/>
                <wp:wrapNone/>
                <wp:docPr id="30" name="Double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0683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0" o:spid="_x0000_s1026" type="#_x0000_t186" style="position:absolute;margin-left:9pt;margin-top:3.3pt;width:513pt;height:102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" strokecolor="#e36c0a [2409]" strokeweight="2pt"/>
            </w:pict>
          </mc:Fallback>
        </mc:AlternateContent>
      </w:r>
    </w:p>
    <w:p w14:paraId="5FBDCBC4" w14:textId="0D701565" w:rsidR="009D10E9" w:rsidRPr="006D07C4" w:rsidRDefault="009D10E9" w:rsidP="00083C7E">
      <w:pPr>
        <w:ind w:left="1440" w:hanging="720"/>
        <w:rPr>
          <w:rFonts w:eastAsia="ＭＳ ゴシック"/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eastAsia="ＭＳ ゴシック"/>
          <w:sz w:val="22"/>
          <w:szCs w:val="22"/>
        </w:rPr>
        <w:t>Develops, implements, and maintains a workflow to support archiving efforts</w:t>
      </w:r>
    </w:p>
    <w:p w14:paraId="0F3F0B4D" w14:textId="77777777" w:rsidR="009D10E9" w:rsidRPr="006D07C4" w:rsidRDefault="009D10E9" w:rsidP="009D10E9">
      <w:pPr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sz w:val="22"/>
          <w:szCs w:val="22"/>
        </w:rPr>
        <w:t>Acquires, organizes, documents, and stores materials for archiving</w:t>
      </w:r>
    </w:p>
    <w:p w14:paraId="474ABA69" w14:textId="0442071C" w:rsidR="009D10E9" w:rsidRPr="006D07C4" w:rsidRDefault="009D10E9" w:rsidP="009D10E9">
      <w:pPr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sz w:val="22"/>
          <w:szCs w:val="22"/>
        </w:rPr>
        <w:t>Manages r</w:t>
      </w:r>
      <w:r w:rsidR="006E4ED5">
        <w:rPr>
          <w:sz w:val="22"/>
          <w:szCs w:val="22"/>
        </w:rPr>
        <w:t>ights</w:t>
      </w:r>
      <w:r w:rsidR="004A7390">
        <w:rPr>
          <w:sz w:val="22"/>
          <w:szCs w:val="22"/>
        </w:rPr>
        <w:t xml:space="preserve"> information and affixes licensing</w:t>
      </w:r>
      <w:r w:rsidR="006E4ED5">
        <w:rPr>
          <w:sz w:val="22"/>
          <w:szCs w:val="22"/>
        </w:rPr>
        <w:t xml:space="preserve"> terms</w:t>
      </w:r>
      <w:r w:rsidRPr="006D07C4">
        <w:rPr>
          <w:sz w:val="22"/>
          <w:szCs w:val="22"/>
        </w:rPr>
        <w:t>, as appropriate</w:t>
      </w:r>
    </w:p>
    <w:p w14:paraId="18DE2FEE" w14:textId="1A713C7D" w:rsidR="009D10E9" w:rsidRPr="006D07C4" w:rsidRDefault="009D10E9" w:rsidP="009D10E9">
      <w:pPr>
        <w:ind w:left="1440" w:hanging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proofErr w:type="gramStart"/>
      <w:r w:rsidRPr="006D07C4">
        <w:rPr>
          <w:sz w:val="22"/>
          <w:szCs w:val="22"/>
        </w:rPr>
        <w:t>Serves</w:t>
      </w:r>
      <w:proofErr w:type="gramEnd"/>
      <w:r w:rsidRPr="006D07C4">
        <w:rPr>
          <w:sz w:val="22"/>
          <w:szCs w:val="22"/>
        </w:rPr>
        <w:t xml:space="preserve"> as point person</w:t>
      </w:r>
      <w:r w:rsidR="00083C7E">
        <w:rPr>
          <w:sz w:val="22"/>
          <w:szCs w:val="22"/>
        </w:rPr>
        <w:t xml:space="preserve"> for project/center staff</w:t>
      </w:r>
      <w:r w:rsidRPr="006D07C4">
        <w:rPr>
          <w:sz w:val="22"/>
          <w:szCs w:val="22"/>
        </w:rPr>
        <w:t xml:space="preserve"> and transfers materials to ATE Central or other repository</w:t>
      </w:r>
      <w:r w:rsidR="00083C7E">
        <w:rPr>
          <w:sz w:val="22"/>
          <w:szCs w:val="22"/>
        </w:rPr>
        <w:t xml:space="preserve"> </w:t>
      </w:r>
      <w:r w:rsidR="00083C7E">
        <w:rPr>
          <w:rFonts w:eastAsia="ＭＳ ゴシック"/>
          <w:sz w:val="22"/>
          <w:szCs w:val="22"/>
        </w:rPr>
        <w:t>in accordance with the archiving schedule</w:t>
      </w:r>
    </w:p>
    <w:p w14:paraId="1EE17DFA" w14:textId="399FEC42" w:rsidR="009D10E9" w:rsidRPr="006D07C4" w:rsidRDefault="009D10E9" w:rsidP="009D10E9">
      <w:pPr>
        <w:ind w:left="1440" w:hanging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sz w:val="22"/>
          <w:szCs w:val="22"/>
        </w:rPr>
        <w:t>Reviews archival records after submission to ATE Central or other repository</w:t>
      </w:r>
    </w:p>
    <w:p w14:paraId="40D7B1CC" w14:textId="52B62AB3" w:rsidR="00F75D93" w:rsidRPr="00F75D93" w:rsidRDefault="009D10E9" w:rsidP="00F75D93">
      <w:pPr>
        <w:spacing w:after="120"/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 xml:space="preserve"> _______________________________________________</w:t>
      </w:r>
      <w:r w:rsidR="00F213CB">
        <w:rPr>
          <w:rFonts w:ascii="ＭＳ ゴシック" w:eastAsia="ＭＳ ゴシック"/>
          <w:sz w:val="22"/>
          <w:szCs w:val="22"/>
        </w:rPr>
        <w:t>_____________</w:t>
      </w:r>
      <w:r w:rsidRPr="006D07C4">
        <w:rPr>
          <w:rFonts w:ascii="ＭＳ ゴシック" w:eastAsia="ＭＳ ゴシック"/>
          <w:sz w:val="22"/>
          <w:szCs w:val="22"/>
        </w:rPr>
        <w:t>______________</w:t>
      </w:r>
    </w:p>
    <w:p w14:paraId="3B2F257B" w14:textId="2060D05C" w:rsidR="00F75D93" w:rsidRDefault="00B8011C" w:rsidP="009D10E9">
      <w:pPr>
        <w:shd w:val="clear" w:color="auto" w:fill="FFFFFF"/>
        <w:ind w:left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424C0BA" wp14:editId="3096B81C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6515100" cy="1210310"/>
                <wp:effectExtent l="0" t="0" r="38100" b="34290"/>
                <wp:wrapNone/>
                <wp:docPr id="31" name="Double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10310"/>
                        </a:xfrm>
                        <a:prstGeom prst="bracePair">
                          <a:avLst/>
                        </a:prstGeom>
                        <a:ln>
                          <a:solidFill>
                            <a:srgbClr val="E46C0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e 31" o:spid="_x0000_s1026" type="#_x0000_t186" style="position:absolute;margin-left:9pt;margin-top:10.3pt;width:513pt;height:95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" strokecolor="#e46c0a" strokeweight="2pt"/>
            </w:pict>
          </mc:Fallback>
        </mc:AlternateContent>
      </w:r>
      <w:r w:rsidR="00F213CB"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298EB" wp14:editId="3D262147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571500" cy="1371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A7E0" w14:textId="23E116E4" w:rsidR="00ED78D2" w:rsidRDefault="00ED78D2" w:rsidP="00254AEC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Sample</w:t>
                            </w:r>
                          </w:p>
                          <w:p w14:paraId="6A840EEF" w14:textId="3CAAC3EE" w:rsidR="00ED78D2" w:rsidRPr="00F75D93" w:rsidRDefault="00ED78D2" w:rsidP="00F75D9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26.95pt;margin-top:6.6pt;width:45pt;height:108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" filled="f" stroked="f">
                <v:textbox style="layout-flow:vertical-ideographic">
                  <w:txbxContent>
                    <w:p w14:paraId="5B9CA7E0" w14:textId="23E116E4" w:rsidR="00ED78D2" w:rsidRDefault="00ED78D2" w:rsidP="00254AEC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  <w:t>Sample</w:t>
                      </w:r>
                    </w:p>
                    <w:p w14:paraId="6A840EEF" w14:textId="3CAAC3EE" w:rsidR="00ED78D2" w:rsidRPr="00F75D93" w:rsidRDefault="00ED78D2" w:rsidP="00F75D93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</w:p>
    <w:p w14:paraId="247E7392" w14:textId="642DF4DF" w:rsidR="009D10E9" w:rsidRPr="006D07C4" w:rsidRDefault="009D10E9" w:rsidP="009D10E9">
      <w:pPr>
        <w:shd w:val="clear" w:color="auto" w:fill="FFFFFF"/>
        <w:ind w:left="720"/>
        <w:rPr>
          <w:rFonts w:ascii="Verdana" w:hAnsi="Verdana" w:cs="Times New Roman"/>
          <w:color w:val="454545"/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eastAsia="Times New Roman" w:cs="Times New Roman"/>
          <w:color w:val="454545"/>
          <w:sz w:val="22"/>
          <w:szCs w:val="22"/>
        </w:rPr>
        <w:t xml:space="preserve">Ensure that archiving efforts meet the </w:t>
      </w:r>
      <w:r w:rsidR="004A7390">
        <w:rPr>
          <w:rFonts w:eastAsia="Times New Roman" w:cs="Times New Roman"/>
          <w:color w:val="454545"/>
          <w:sz w:val="22"/>
          <w:szCs w:val="22"/>
        </w:rPr>
        <w:t xml:space="preserve">NSF </w:t>
      </w:r>
      <w:r w:rsidR="0045403E">
        <w:rPr>
          <w:rFonts w:eastAsia="Times New Roman" w:cs="Times New Roman"/>
          <w:color w:val="454545"/>
          <w:sz w:val="22"/>
          <w:szCs w:val="22"/>
        </w:rPr>
        <w:t>ATE</w:t>
      </w:r>
      <w:bookmarkStart w:id="0" w:name="_GoBack"/>
      <w:bookmarkEnd w:id="0"/>
      <w:r w:rsidRPr="006D07C4">
        <w:rPr>
          <w:rFonts w:eastAsia="Times New Roman" w:cs="Times New Roman"/>
          <w:color w:val="454545"/>
          <w:sz w:val="22"/>
          <w:szCs w:val="22"/>
        </w:rPr>
        <w:t xml:space="preserve"> archiving requirement</w:t>
      </w:r>
      <w:r w:rsidRPr="006D07C4">
        <w:rPr>
          <w:rFonts w:cs="Times New Roman"/>
          <w:color w:val="454545"/>
          <w:sz w:val="22"/>
          <w:szCs w:val="22"/>
        </w:rPr>
        <w:t xml:space="preserve"> </w:t>
      </w:r>
    </w:p>
    <w:p w14:paraId="222474FE" w14:textId="1A19D906" w:rsidR="009D10E9" w:rsidRPr="006D07C4" w:rsidRDefault="009D10E9" w:rsidP="009D10E9">
      <w:pPr>
        <w:shd w:val="clear" w:color="auto" w:fill="FFFFFF"/>
        <w:ind w:left="1440" w:hanging="720"/>
        <w:rPr>
          <w:rFonts w:cs="Times New Roman"/>
          <w:color w:val="454545"/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cs="Times New Roman"/>
          <w:color w:val="454545"/>
          <w:sz w:val="22"/>
          <w:szCs w:val="22"/>
        </w:rPr>
        <w:t>Mai</w:t>
      </w:r>
      <w:r w:rsidR="00792A1C">
        <w:rPr>
          <w:rFonts w:cs="Times New Roman"/>
          <w:color w:val="454545"/>
          <w:sz w:val="22"/>
          <w:szCs w:val="22"/>
        </w:rPr>
        <w:t xml:space="preserve">ntain the integrity of archival materials </w:t>
      </w:r>
      <w:r w:rsidRPr="006D07C4">
        <w:rPr>
          <w:rFonts w:cs="Times New Roman"/>
          <w:color w:val="454545"/>
          <w:sz w:val="22"/>
          <w:szCs w:val="22"/>
        </w:rPr>
        <w:t>by preserving contextual information for all resources</w:t>
      </w:r>
    </w:p>
    <w:p w14:paraId="6BA8FCA7" w14:textId="15D0A9A0" w:rsidR="009D10E9" w:rsidRPr="006D07C4" w:rsidRDefault="009D10E9" w:rsidP="009D10E9">
      <w:pPr>
        <w:ind w:left="1440" w:hanging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eastAsia="Times New Roman" w:cs="Times New Roman"/>
          <w:color w:val="454545"/>
          <w:sz w:val="22"/>
          <w:szCs w:val="22"/>
        </w:rPr>
        <w:t xml:space="preserve">Implement a workflow that allows for a timely and efficient transfer of </w:t>
      </w:r>
      <w:r>
        <w:rPr>
          <w:rFonts w:eastAsia="Times New Roman" w:cs="Times New Roman"/>
          <w:color w:val="454545"/>
          <w:sz w:val="22"/>
          <w:szCs w:val="22"/>
        </w:rPr>
        <w:t>all identified materials</w:t>
      </w:r>
      <w:r w:rsidRPr="006D07C4">
        <w:rPr>
          <w:rFonts w:eastAsia="Times New Roman" w:cs="Times New Roman"/>
          <w:color w:val="454545"/>
          <w:sz w:val="22"/>
          <w:szCs w:val="22"/>
        </w:rPr>
        <w:t xml:space="preserve"> to ATE Central or other sustainable </w:t>
      </w:r>
      <w:r w:rsidR="00F213CB">
        <w:rPr>
          <w:rFonts w:eastAsia="Times New Roman" w:cs="Times New Roman"/>
          <w:color w:val="454545"/>
          <w:sz w:val="22"/>
          <w:szCs w:val="22"/>
        </w:rPr>
        <w:t>repository</w:t>
      </w:r>
    </w:p>
    <w:p w14:paraId="4CF17E57" w14:textId="77777777" w:rsidR="009D10E9" w:rsidRPr="006D07C4" w:rsidRDefault="009D10E9" w:rsidP="009D10E9">
      <w:pPr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eastAsia="Times New Roman" w:cs="Times New Roman"/>
          <w:color w:val="454545"/>
          <w:sz w:val="22"/>
          <w:szCs w:val="22"/>
        </w:rPr>
        <w:t>Ensure that personal or sensitive information is properly protected</w:t>
      </w:r>
    </w:p>
    <w:p w14:paraId="00F60ACC" w14:textId="794567BC" w:rsidR="009D10E9" w:rsidRPr="00857347" w:rsidRDefault="009D10E9" w:rsidP="00857347">
      <w:pPr>
        <w:spacing w:after="240"/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 xml:space="preserve"> _______________________________________________________</w:t>
      </w:r>
      <w:r w:rsidR="00F213CB">
        <w:rPr>
          <w:rFonts w:ascii="ＭＳ ゴシック" w:eastAsia="ＭＳ ゴシック"/>
          <w:sz w:val="22"/>
          <w:szCs w:val="22"/>
        </w:rPr>
        <w:t>____________</w:t>
      </w:r>
      <w:r w:rsidRPr="006D07C4">
        <w:rPr>
          <w:rFonts w:ascii="ＭＳ ゴシック" w:eastAsia="ＭＳ ゴシック"/>
          <w:sz w:val="22"/>
          <w:szCs w:val="22"/>
        </w:rPr>
        <w:t>______</w:t>
      </w:r>
    </w:p>
    <w:tbl>
      <w:tblPr>
        <w:tblStyle w:val="MediumList2-Accent6"/>
        <w:tblW w:w="9090" w:type="dxa"/>
        <w:tblInd w:w="108" w:type="dxa"/>
        <w:tblLook w:val="04A0" w:firstRow="1" w:lastRow="0" w:firstColumn="1" w:lastColumn="0" w:noHBand="0" w:noVBand="1"/>
      </w:tblPr>
      <w:tblGrid>
        <w:gridCol w:w="1529"/>
        <w:gridCol w:w="4848"/>
        <w:gridCol w:w="1273"/>
        <w:gridCol w:w="1440"/>
      </w:tblGrid>
      <w:tr w:rsidR="009D10E9" w14:paraId="69FB01F4" w14:textId="77777777" w:rsidTr="00985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9" w:type="dxa"/>
            <w:tcBorders>
              <w:right w:val="single" w:sz="2" w:space="0" w:color="F79646" w:themeColor="accent6"/>
            </w:tcBorders>
          </w:tcPr>
          <w:p w14:paraId="7A08E449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Record Type</w:t>
            </w:r>
          </w:p>
        </w:tc>
        <w:tc>
          <w:tcPr>
            <w:tcW w:w="4848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422ABCDB" w14:textId="77777777" w:rsidR="009D10E9" w:rsidRPr="009D765B" w:rsidRDefault="009D10E9" w:rsidP="009D1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Description</w:t>
            </w:r>
          </w:p>
        </w:tc>
        <w:tc>
          <w:tcPr>
            <w:tcW w:w="1273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7C9BF7FE" w14:textId="77777777" w:rsidR="009D10E9" w:rsidRPr="009D765B" w:rsidRDefault="009D10E9" w:rsidP="009D1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Custodian</w:t>
            </w:r>
          </w:p>
        </w:tc>
        <w:tc>
          <w:tcPr>
            <w:tcW w:w="1440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0685D4B2" w14:textId="77777777" w:rsidR="009D10E9" w:rsidRPr="009D765B" w:rsidRDefault="009D10E9" w:rsidP="009D1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Submission</w:t>
            </w:r>
          </w:p>
          <w:p w14:paraId="573D693C" w14:textId="77777777" w:rsidR="009D10E9" w:rsidRPr="009D765B" w:rsidRDefault="009D10E9" w:rsidP="009D1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Deadline(s)</w:t>
            </w:r>
          </w:p>
        </w:tc>
      </w:tr>
      <w:tr w:rsidR="009D10E9" w14:paraId="3D562951" w14:textId="77777777" w:rsidTr="009C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5D86E1B4" w14:textId="00088119" w:rsidR="009D10E9" w:rsidRPr="009D765B" w:rsidRDefault="00B8011C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C4EB76" wp14:editId="145748F8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80645</wp:posOffset>
                      </wp:positionV>
                      <wp:extent cx="685800" cy="1980565"/>
                      <wp:effectExtent l="0" t="0" r="0" b="6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685800" cy="198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20BAB" w14:textId="77777777" w:rsidR="00ED78D2" w:rsidRPr="00085D37" w:rsidRDefault="00ED78D2" w:rsidP="00F75D9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r w:rsidRPr="00085D37">
                                    <w:rPr>
                                      <w:b/>
                                      <w:i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Sample </w:t>
                                  </w:r>
                                </w:p>
                                <w:p w14:paraId="408DBC4C" w14:textId="3046A086" w:rsidR="00ED78D2" w:rsidRPr="00085D37" w:rsidRDefault="00ED78D2" w:rsidP="00F75D9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85D3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Archiving Schedule</w:t>
                                  </w:r>
                                </w:p>
                                <w:p w14:paraId="3B756B24" w14:textId="229C0950" w:rsidR="00ED78D2" w:rsidRPr="001E3B8F" w:rsidRDefault="00ED78D2" w:rsidP="00F75D93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085D3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-50.35pt;margin-top:6.35pt;width:54pt;height:155.95pt;rotation:18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" filled="f" stroked="f">
                      <v:textbox style="layout-flow:vertical-ideographic">
                        <w:txbxContent>
                          <w:p w14:paraId="75C20BAB" w14:textId="77777777" w:rsidR="00ED78D2" w:rsidRPr="00085D37" w:rsidRDefault="00ED78D2" w:rsidP="00F75D93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085D37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Sample </w:t>
                            </w:r>
                          </w:p>
                          <w:p w14:paraId="408DBC4C" w14:textId="3046A086" w:rsidR="00ED78D2" w:rsidRPr="00085D37" w:rsidRDefault="00ED78D2" w:rsidP="00F75D9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85D3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Archiving Schedule</w:t>
                            </w:r>
                          </w:p>
                          <w:p w14:paraId="3B756B24" w14:textId="229C0950" w:rsidR="00ED78D2" w:rsidRPr="001E3B8F" w:rsidRDefault="00ED78D2" w:rsidP="00F75D9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85D3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0E9" w:rsidRPr="009D765B">
              <w:rPr>
                <w:b/>
                <w:color w:val="262626" w:themeColor="text1" w:themeTint="D9"/>
                <w:sz w:val="20"/>
                <w:szCs w:val="20"/>
              </w:rPr>
              <w:t>Assessment</w:t>
            </w:r>
          </w:p>
          <w:p w14:paraId="1A8D9E18" w14:textId="3AC7C39A" w:rsidR="009D10E9" w:rsidRDefault="009D10E9" w:rsidP="009D10E9">
            <w:pPr>
              <w:rPr>
                <w:b/>
              </w:rPr>
            </w:pPr>
          </w:p>
          <w:p w14:paraId="45F6C12E" w14:textId="77777777" w:rsidR="009D10E9" w:rsidRPr="00664FAA" w:rsidRDefault="009D10E9" w:rsidP="009D10E9">
            <w:pPr>
              <w:rPr>
                <w:b/>
              </w:rPr>
            </w:pPr>
          </w:p>
        </w:tc>
        <w:tc>
          <w:tcPr>
            <w:tcW w:w="4848" w:type="dxa"/>
          </w:tcPr>
          <w:p w14:paraId="265DDFF9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A661A43" w14:textId="77777777" w:rsidR="009D10E9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0A6F21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650503A6" w14:textId="77777777" w:rsidTr="009C3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2D7BEA95" w14:textId="70080DDB" w:rsidR="009D10E9" w:rsidRPr="009D765B" w:rsidRDefault="009D765B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In</w:t>
            </w:r>
            <w:r w:rsidR="009D10E9" w:rsidRPr="009D765B">
              <w:rPr>
                <w:b/>
                <w:color w:val="262626" w:themeColor="text1" w:themeTint="D9"/>
                <w:sz w:val="20"/>
                <w:szCs w:val="20"/>
              </w:rPr>
              <w:t>structional</w:t>
            </w:r>
          </w:p>
          <w:p w14:paraId="05E32E06" w14:textId="77777777" w:rsidR="009D10E9" w:rsidRDefault="009D10E9" w:rsidP="009D10E9">
            <w:pPr>
              <w:rPr>
                <w:b/>
              </w:rPr>
            </w:pPr>
          </w:p>
          <w:p w14:paraId="1E808D70" w14:textId="77777777" w:rsidR="009D10E9" w:rsidRPr="00664FAA" w:rsidRDefault="009D10E9" w:rsidP="009D10E9">
            <w:pPr>
              <w:rPr>
                <w:b/>
              </w:rPr>
            </w:pPr>
          </w:p>
        </w:tc>
        <w:tc>
          <w:tcPr>
            <w:tcW w:w="4848" w:type="dxa"/>
          </w:tcPr>
          <w:p w14:paraId="44BEC63F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5C84071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5D1BEC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157DC7EE" w14:textId="77777777" w:rsidTr="009C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0C69EC1F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Reference</w:t>
            </w:r>
          </w:p>
          <w:p w14:paraId="56941B8E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0AF1FC91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848" w:type="dxa"/>
          </w:tcPr>
          <w:p w14:paraId="00730253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72CCDBE" w14:textId="77777777" w:rsidR="009D10E9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DDD693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1221007D" w14:textId="77777777" w:rsidTr="009C3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156BB920" w14:textId="6F5568CD" w:rsidR="009D10E9" w:rsidRPr="009D765B" w:rsidRDefault="00792A1C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Professional D</w:t>
            </w:r>
            <w:r w:rsidR="009D10E9" w:rsidRPr="009D765B">
              <w:rPr>
                <w:b/>
                <w:color w:val="262626" w:themeColor="text1" w:themeTint="D9"/>
                <w:sz w:val="20"/>
                <w:szCs w:val="20"/>
              </w:rPr>
              <w:t>evelopment</w:t>
            </w:r>
          </w:p>
          <w:p w14:paraId="60A9B4EC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2376B416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848" w:type="dxa"/>
          </w:tcPr>
          <w:p w14:paraId="1BE78257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B800EFC" w14:textId="77777777" w:rsidR="009D10E9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CBA90C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2C1C7A7C" w14:textId="77777777" w:rsidTr="009C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171C67B2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Administrative</w:t>
            </w:r>
          </w:p>
          <w:p w14:paraId="37C2D88E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48FA7E9A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4CD7AA91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848" w:type="dxa"/>
          </w:tcPr>
          <w:p w14:paraId="08B7679A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F0E3A23" w14:textId="77777777" w:rsidR="009D10E9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D93D96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75783290" w14:textId="77777777" w:rsidTr="009C3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5B93BC77" w14:textId="7012C0E3" w:rsidR="009D10E9" w:rsidRPr="009D765B" w:rsidRDefault="009D765B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Other</w:t>
            </w:r>
          </w:p>
          <w:p w14:paraId="4DB1FDC4" w14:textId="77777777" w:rsidR="009D10E9" w:rsidRPr="009D765B" w:rsidRDefault="009D10E9" w:rsidP="009D10E9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6B43DC11" w14:textId="18168721" w:rsidR="009D10E9" w:rsidRPr="009D765B" w:rsidRDefault="009D10E9" w:rsidP="009D10E9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848" w:type="dxa"/>
          </w:tcPr>
          <w:p w14:paraId="255E7A41" w14:textId="77777777" w:rsidR="009D10E9" w:rsidRPr="005B5775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484CFAE" w14:textId="77777777" w:rsidR="009D10E9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20054C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</w:tbl>
    <w:p w14:paraId="1F3ECCA5" w14:textId="497C67D6" w:rsidR="00B8011C" w:rsidRDefault="00CE0122" w:rsidP="00B8011C">
      <w:pPr>
        <w:shd w:val="clear" w:color="auto" w:fill="FFFFFF"/>
        <w:spacing w:after="120"/>
        <w:ind w:left="720"/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B32E1" wp14:editId="09957DBA">
                <wp:simplePos x="0" y="0"/>
                <wp:positionH relativeFrom="column">
                  <wp:posOffset>-457200</wp:posOffset>
                </wp:positionH>
                <wp:positionV relativeFrom="paragraph">
                  <wp:posOffset>81280</wp:posOffset>
                </wp:positionV>
                <wp:extent cx="571500" cy="685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42344" w14:textId="77777777" w:rsidR="00ED78D2" w:rsidRDefault="00ED78D2" w:rsidP="001E3B8F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Sample</w:t>
                            </w:r>
                          </w:p>
                          <w:p w14:paraId="06E9E703" w14:textId="6861607C" w:rsidR="00ED78D2" w:rsidRPr="00254AEC" w:rsidRDefault="00ED78D2" w:rsidP="001E3B8F">
                            <w:pPr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  <w:t>Review</w:t>
                            </w:r>
                          </w:p>
                          <w:p w14:paraId="56500294" w14:textId="77777777" w:rsidR="00ED78D2" w:rsidRDefault="00ED78D2" w:rsidP="001E3B8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67FD336" w14:textId="77777777" w:rsidR="00ED78D2" w:rsidRPr="00F75D93" w:rsidRDefault="00ED78D2" w:rsidP="001E3B8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75D93">
                              <w:rPr>
                                <w:b/>
                                <w:i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35.95pt;margin-top:6.4pt;width:45pt;height:54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" filled="f" stroked="f">
                <v:textbox style="layout-flow:vertical-ideographic">
                  <w:txbxContent>
                    <w:p w14:paraId="6FA42344" w14:textId="77777777" w:rsidR="00ED78D2" w:rsidRDefault="00ED78D2" w:rsidP="001E3B8F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  <w:t>Sample</w:t>
                      </w:r>
                    </w:p>
                    <w:p w14:paraId="06E9E703" w14:textId="6861607C" w:rsidR="00ED78D2" w:rsidRPr="00254AEC" w:rsidRDefault="00ED78D2" w:rsidP="001E3B8F">
                      <w:pPr>
                        <w:jc w:val="center"/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  <w:t>Review</w:t>
                      </w:r>
                    </w:p>
                    <w:p w14:paraId="56500294" w14:textId="77777777" w:rsidR="00ED78D2" w:rsidRDefault="00ED78D2" w:rsidP="001E3B8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67FD336" w14:textId="77777777" w:rsidR="00ED78D2" w:rsidRPr="00F75D93" w:rsidRDefault="00ED78D2" w:rsidP="001E3B8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75D93">
                        <w:rPr>
                          <w:b/>
                          <w:i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ED708F"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7" behindDoc="1" locked="0" layoutInCell="1" allowOverlap="1" wp14:anchorId="37B31D18" wp14:editId="44A85A1A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6400800" cy="457200"/>
                <wp:effectExtent l="0" t="0" r="25400" b="25400"/>
                <wp:wrapNone/>
                <wp:docPr id="33" name="Double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bracePair">
                          <a:avLst/>
                        </a:prstGeom>
                        <a:ln>
                          <a:solidFill>
                            <a:srgbClr val="E46C0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e 33" o:spid="_x0000_s1026" type="#_x0000_t186" style="position:absolute;margin-left:9pt;margin-top:10.3pt;width:7in;height:36pt;z-index:-251630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" strokecolor="#e46c0a" strokeweight="2pt"/>
            </w:pict>
          </mc:Fallback>
        </mc:AlternateContent>
      </w:r>
      <w:r w:rsidR="009D10E9">
        <w:t xml:space="preserve"> </w:t>
      </w:r>
    </w:p>
    <w:p w14:paraId="596F55E3" w14:textId="473D8DFD" w:rsidR="00B8011C" w:rsidRDefault="00B8011C" w:rsidP="00B8011C">
      <w:pPr>
        <w:shd w:val="clear" w:color="auto" w:fill="FFFFFF"/>
        <w:spacing w:after="120"/>
        <w:ind w:left="720"/>
        <w:rPr>
          <w:b/>
          <w:color w:val="E36C0A" w:themeColor="accent6" w:themeShade="BF"/>
          <w:sz w:val="28"/>
          <w:szCs w:val="28"/>
        </w:rPr>
      </w:pPr>
      <w:r w:rsidRPr="005C33A7">
        <w:rPr>
          <w:sz w:val="22"/>
          <w:szCs w:val="22"/>
        </w:rPr>
        <w:t>Project/center staff will review this plan every _____ year(s) and update it as necessary. Archiving activities for this project</w:t>
      </w:r>
      <w:r>
        <w:rPr>
          <w:sz w:val="22"/>
          <w:szCs w:val="22"/>
        </w:rPr>
        <w:t>/center</w:t>
      </w:r>
      <w:r w:rsidRPr="005C33A7">
        <w:rPr>
          <w:sz w:val="22"/>
          <w:szCs w:val="22"/>
        </w:rPr>
        <w:t xml:space="preserve"> are scheduled for completion by _________________. </w:t>
      </w:r>
    </w:p>
    <w:p w14:paraId="390598D3" w14:textId="30685283" w:rsidR="00ED708F" w:rsidRDefault="00ED708F" w:rsidP="00ED708F">
      <w:pPr>
        <w:shd w:val="clear" w:color="auto" w:fill="FFFFFF"/>
        <w:spacing w:after="120"/>
      </w:pPr>
    </w:p>
    <w:sectPr w:rsidR="00ED708F" w:rsidSect="00B8011C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EE2E" w14:textId="77777777" w:rsidR="00ED78D2" w:rsidRDefault="00ED78D2" w:rsidP="00CC1B3C">
      <w:r>
        <w:separator/>
      </w:r>
    </w:p>
  </w:endnote>
  <w:endnote w:type="continuationSeparator" w:id="0">
    <w:p w14:paraId="7B49AF0B" w14:textId="77777777" w:rsidR="00ED78D2" w:rsidRDefault="00ED78D2" w:rsidP="00CC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F7AB" w14:textId="4AB034C9" w:rsidR="00B8011C" w:rsidRDefault="00B8011C" w:rsidP="00B8011C">
    <w:pPr>
      <w:pStyle w:val="Footer"/>
      <w:jc w:val="right"/>
    </w:pPr>
    <w:r w:rsidRPr="005C33A7">
      <w:rPr>
        <w:sz w:val="22"/>
        <w:szCs w:val="22"/>
      </w:rPr>
      <w:t>L</w:t>
    </w:r>
    <w:r w:rsidR="0045403E">
      <w:rPr>
        <w:sz w:val="22"/>
        <w:szCs w:val="22"/>
      </w:rPr>
      <w:t>ast revised: October 2</w:t>
    </w:r>
    <w:r w:rsidRPr="005C33A7">
      <w:rPr>
        <w:sz w:val="22"/>
        <w:szCs w:val="22"/>
      </w:rPr>
      <w:t>, 201</w:t>
    </w:r>
    <w:r w:rsidR="0045403E">
      <w:rPr>
        <w:sz w:val="22"/>
        <w:szCs w:val="22"/>
      </w:rPr>
      <w:t>7</w:t>
    </w:r>
  </w:p>
  <w:p w14:paraId="00EF7EBA" w14:textId="77777777" w:rsidR="00B8011C" w:rsidRDefault="00B801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3AAE" w14:textId="77777777" w:rsidR="00ED78D2" w:rsidRDefault="00ED78D2" w:rsidP="00CC1B3C">
      <w:r>
        <w:separator/>
      </w:r>
    </w:p>
  </w:footnote>
  <w:footnote w:type="continuationSeparator" w:id="0">
    <w:p w14:paraId="710577E7" w14:textId="77777777" w:rsidR="00ED78D2" w:rsidRDefault="00ED78D2" w:rsidP="00CC1B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86BC" w14:textId="77777777" w:rsidR="00B8011C" w:rsidRDefault="00B8011C" w:rsidP="00B8011C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4DA381" wp14:editId="006849B4">
          <wp:simplePos x="0" y="0"/>
          <wp:positionH relativeFrom="margin">
            <wp:posOffset>0</wp:posOffset>
          </wp:positionH>
          <wp:positionV relativeFrom="margin">
            <wp:posOffset>-342265</wp:posOffset>
          </wp:positionV>
          <wp:extent cx="1155700" cy="264795"/>
          <wp:effectExtent l="0" t="0" r="12700" b="0"/>
          <wp:wrapSquare wrapText="bothSides"/>
          <wp:docPr id="15" name="Picture 15" descr="kbouda:Desktop:Screen Shot 2014-09-22 at 11.57.4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ouda:Desktop:Screen Shot 2014-09-22 at 11.57.4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C5418">
      <w:t>https://atecentral.net/archiving</w:t>
    </w:r>
  </w:p>
  <w:p w14:paraId="51083B15" w14:textId="6F096385" w:rsidR="00ED78D2" w:rsidRPr="001864EF" w:rsidRDefault="00ED78D2" w:rsidP="00890515">
    <w:pPr>
      <w:pStyle w:val="Header"/>
      <w:tabs>
        <w:tab w:val="clear" w:pos="8640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F95"/>
    <w:multiLevelType w:val="hybridMultilevel"/>
    <w:tmpl w:val="E7AA0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5244D1"/>
    <w:multiLevelType w:val="hybridMultilevel"/>
    <w:tmpl w:val="AB324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9139BD"/>
    <w:multiLevelType w:val="hybridMultilevel"/>
    <w:tmpl w:val="7AB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747E"/>
    <w:multiLevelType w:val="hybridMultilevel"/>
    <w:tmpl w:val="87925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4042A4"/>
    <w:multiLevelType w:val="hybridMultilevel"/>
    <w:tmpl w:val="8BDE4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E6F2F"/>
    <w:multiLevelType w:val="hybridMultilevel"/>
    <w:tmpl w:val="7F206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BC0DA3"/>
    <w:multiLevelType w:val="hybridMultilevel"/>
    <w:tmpl w:val="A554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DC37A6"/>
    <w:multiLevelType w:val="hybridMultilevel"/>
    <w:tmpl w:val="30AED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F86759"/>
    <w:multiLevelType w:val="hybridMultilevel"/>
    <w:tmpl w:val="23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34F"/>
    <w:multiLevelType w:val="hybridMultilevel"/>
    <w:tmpl w:val="7EE4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342BE"/>
    <w:multiLevelType w:val="hybridMultilevel"/>
    <w:tmpl w:val="6446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C6CCF"/>
    <w:multiLevelType w:val="hybridMultilevel"/>
    <w:tmpl w:val="264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7663"/>
    <w:multiLevelType w:val="multilevel"/>
    <w:tmpl w:val="2F3C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E5A37"/>
    <w:multiLevelType w:val="hybridMultilevel"/>
    <w:tmpl w:val="673A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B38CD"/>
    <w:multiLevelType w:val="hybridMultilevel"/>
    <w:tmpl w:val="5A4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45CBC"/>
    <w:multiLevelType w:val="hybridMultilevel"/>
    <w:tmpl w:val="D658B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C"/>
    <w:rsid w:val="00050046"/>
    <w:rsid w:val="00061652"/>
    <w:rsid w:val="0006352A"/>
    <w:rsid w:val="0006400B"/>
    <w:rsid w:val="00075C20"/>
    <w:rsid w:val="00083C3E"/>
    <w:rsid w:val="00083C7E"/>
    <w:rsid w:val="00085D37"/>
    <w:rsid w:val="000904AE"/>
    <w:rsid w:val="00096087"/>
    <w:rsid w:val="000A7CC0"/>
    <w:rsid w:val="000C23FF"/>
    <w:rsid w:val="000C5CBA"/>
    <w:rsid w:val="000C6CA5"/>
    <w:rsid w:val="000E3D83"/>
    <w:rsid w:val="000F7F5A"/>
    <w:rsid w:val="0010640D"/>
    <w:rsid w:val="00162925"/>
    <w:rsid w:val="00181451"/>
    <w:rsid w:val="001864EF"/>
    <w:rsid w:val="001E0DD7"/>
    <w:rsid w:val="001E3B8F"/>
    <w:rsid w:val="001E58A7"/>
    <w:rsid w:val="001F2372"/>
    <w:rsid w:val="0021197D"/>
    <w:rsid w:val="00214CF9"/>
    <w:rsid w:val="0023664D"/>
    <w:rsid w:val="0024540C"/>
    <w:rsid w:val="00254AEC"/>
    <w:rsid w:val="00260470"/>
    <w:rsid w:val="00285F6F"/>
    <w:rsid w:val="002A36E5"/>
    <w:rsid w:val="002B4171"/>
    <w:rsid w:val="002B77C1"/>
    <w:rsid w:val="002D0255"/>
    <w:rsid w:val="002D214F"/>
    <w:rsid w:val="002E3C87"/>
    <w:rsid w:val="00304E3D"/>
    <w:rsid w:val="00333A54"/>
    <w:rsid w:val="003407B0"/>
    <w:rsid w:val="00351C83"/>
    <w:rsid w:val="0035591C"/>
    <w:rsid w:val="003619A5"/>
    <w:rsid w:val="003707BA"/>
    <w:rsid w:val="00373AA9"/>
    <w:rsid w:val="003866FA"/>
    <w:rsid w:val="00390221"/>
    <w:rsid w:val="003B0A76"/>
    <w:rsid w:val="003B1895"/>
    <w:rsid w:val="003C5418"/>
    <w:rsid w:val="003D6631"/>
    <w:rsid w:val="003F102C"/>
    <w:rsid w:val="00425686"/>
    <w:rsid w:val="00437DD6"/>
    <w:rsid w:val="0045403E"/>
    <w:rsid w:val="00456FFF"/>
    <w:rsid w:val="00463DA1"/>
    <w:rsid w:val="004A15AA"/>
    <w:rsid w:val="004A7390"/>
    <w:rsid w:val="004B2E8E"/>
    <w:rsid w:val="004E24DD"/>
    <w:rsid w:val="004F200A"/>
    <w:rsid w:val="005242CF"/>
    <w:rsid w:val="00535E34"/>
    <w:rsid w:val="00540188"/>
    <w:rsid w:val="00540E73"/>
    <w:rsid w:val="005801B8"/>
    <w:rsid w:val="00581ED5"/>
    <w:rsid w:val="00594AC1"/>
    <w:rsid w:val="005A54AB"/>
    <w:rsid w:val="005B3AD8"/>
    <w:rsid w:val="005B5775"/>
    <w:rsid w:val="005C33A7"/>
    <w:rsid w:val="005C75A7"/>
    <w:rsid w:val="005E3BCE"/>
    <w:rsid w:val="006011C2"/>
    <w:rsid w:val="0061791E"/>
    <w:rsid w:val="0062758D"/>
    <w:rsid w:val="00660329"/>
    <w:rsid w:val="00664FAA"/>
    <w:rsid w:val="0067415B"/>
    <w:rsid w:val="0069088B"/>
    <w:rsid w:val="00694F96"/>
    <w:rsid w:val="006C4E13"/>
    <w:rsid w:val="006D07C4"/>
    <w:rsid w:val="006D2A7A"/>
    <w:rsid w:val="006E4ED5"/>
    <w:rsid w:val="00714861"/>
    <w:rsid w:val="00752CE2"/>
    <w:rsid w:val="00785220"/>
    <w:rsid w:val="0078583A"/>
    <w:rsid w:val="00792A1C"/>
    <w:rsid w:val="007C31B8"/>
    <w:rsid w:val="008046B3"/>
    <w:rsid w:val="008070DE"/>
    <w:rsid w:val="0082204F"/>
    <w:rsid w:val="00827066"/>
    <w:rsid w:val="00857347"/>
    <w:rsid w:val="00880371"/>
    <w:rsid w:val="00890515"/>
    <w:rsid w:val="008A21B2"/>
    <w:rsid w:val="008B249A"/>
    <w:rsid w:val="008C1C34"/>
    <w:rsid w:val="008D3C48"/>
    <w:rsid w:val="008E0D9A"/>
    <w:rsid w:val="008E6AAC"/>
    <w:rsid w:val="00903D98"/>
    <w:rsid w:val="00936A01"/>
    <w:rsid w:val="0094279E"/>
    <w:rsid w:val="0094430E"/>
    <w:rsid w:val="0096672F"/>
    <w:rsid w:val="00972251"/>
    <w:rsid w:val="0097364D"/>
    <w:rsid w:val="0097384E"/>
    <w:rsid w:val="00985479"/>
    <w:rsid w:val="009856CE"/>
    <w:rsid w:val="00992655"/>
    <w:rsid w:val="009A3E76"/>
    <w:rsid w:val="009C3863"/>
    <w:rsid w:val="009C6F38"/>
    <w:rsid w:val="009D07AF"/>
    <w:rsid w:val="009D10E9"/>
    <w:rsid w:val="009D765B"/>
    <w:rsid w:val="009D7BD9"/>
    <w:rsid w:val="009E2989"/>
    <w:rsid w:val="00A16091"/>
    <w:rsid w:val="00A40E87"/>
    <w:rsid w:val="00A55814"/>
    <w:rsid w:val="00A654E0"/>
    <w:rsid w:val="00A9732F"/>
    <w:rsid w:val="00AA3228"/>
    <w:rsid w:val="00AD5546"/>
    <w:rsid w:val="00AF7311"/>
    <w:rsid w:val="00B2537A"/>
    <w:rsid w:val="00B43DB1"/>
    <w:rsid w:val="00B44116"/>
    <w:rsid w:val="00B50556"/>
    <w:rsid w:val="00B50E75"/>
    <w:rsid w:val="00B67580"/>
    <w:rsid w:val="00B72AB8"/>
    <w:rsid w:val="00B74397"/>
    <w:rsid w:val="00B75497"/>
    <w:rsid w:val="00B8011C"/>
    <w:rsid w:val="00B849CA"/>
    <w:rsid w:val="00BA26ED"/>
    <w:rsid w:val="00BA4DAC"/>
    <w:rsid w:val="00BC3AA6"/>
    <w:rsid w:val="00BF1C87"/>
    <w:rsid w:val="00C10756"/>
    <w:rsid w:val="00C2388B"/>
    <w:rsid w:val="00C340F5"/>
    <w:rsid w:val="00C55509"/>
    <w:rsid w:val="00C74227"/>
    <w:rsid w:val="00C74433"/>
    <w:rsid w:val="00C811E9"/>
    <w:rsid w:val="00C95324"/>
    <w:rsid w:val="00CC107B"/>
    <w:rsid w:val="00CC1B3C"/>
    <w:rsid w:val="00CD02A0"/>
    <w:rsid w:val="00CD0B2E"/>
    <w:rsid w:val="00CD20E3"/>
    <w:rsid w:val="00CD255A"/>
    <w:rsid w:val="00CE0122"/>
    <w:rsid w:val="00CE31CA"/>
    <w:rsid w:val="00CF1226"/>
    <w:rsid w:val="00CF5B07"/>
    <w:rsid w:val="00CF5EC1"/>
    <w:rsid w:val="00CF6512"/>
    <w:rsid w:val="00D276E6"/>
    <w:rsid w:val="00D50B55"/>
    <w:rsid w:val="00D57324"/>
    <w:rsid w:val="00D61C7A"/>
    <w:rsid w:val="00D639E6"/>
    <w:rsid w:val="00D70538"/>
    <w:rsid w:val="00D74C26"/>
    <w:rsid w:val="00D7517B"/>
    <w:rsid w:val="00E02C1E"/>
    <w:rsid w:val="00E15BCA"/>
    <w:rsid w:val="00E37C7B"/>
    <w:rsid w:val="00E448AA"/>
    <w:rsid w:val="00E67E88"/>
    <w:rsid w:val="00E87A23"/>
    <w:rsid w:val="00E92C97"/>
    <w:rsid w:val="00EB6CF9"/>
    <w:rsid w:val="00EC5643"/>
    <w:rsid w:val="00ED708F"/>
    <w:rsid w:val="00ED78D2"/>
    <w:rsid w:val="00F0466C"/>
    <w:rsid w:val="00F1533A"/>
    <w:rsid w:val="00F213CB"/>
    <w:rsid w:val="00F329EC"/>
    <w:rsid w:val="00F355FD"/>
    <w:rsid w:val="00F42020"/>
    <w:rsid w:val="00F679D7"/>
    <w:rsid w:val="00F67DE3"/>
    <w:rsid w:val="00F67E5A"/>
    <w:rsid w:val="00F75D93"/>
    <w:rsid w:val="00FB0126"/>
    <w:rsid w:val="00FD764D"/>
    <w:rsid w:val="00FE27E8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93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1B3C"/>
  </w:style>
  <w:style w:type="character" w:customStyle="1" w:styleId="FootnoteTextChar">
    <w:name w:val="Footnote Text Char"/>
    <w:basedOn w:val="DefaultParagraphFont"/>
    <w:link w:val="FootnoteText"/>
    <w:uiPriority w:val="99"/>
    <w:rsid w:val="00CC1B3C"/>
  </w:style>
  <w:style w:type="character" w:styleId="FootnoteReference">
    <w:name w:val="footnote reference"/>
    <w:basedOn w:val="DefaultParagraphFont"/>
    <w:uiPriority w:val="99"/>
    <w:unhideWhenUsed/>
    <w:rsid w:val="00CC1B3C"/>
    <w:rPr>
      <w:vertAlign w:val="superscript"/>
    </w:rPr>
  </w:style>
  <w:style w:type="table" w:styleId="MediumShading2-Accent5">
    <w:name w:val="Medium Shading 2 Accent 5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604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B849C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3">
    <w:name w:val="Medium Grid 3 Accent 3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B849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FE2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7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7E8"/>
  </w:style>
  <w:style w:type="table" w:styleId="LightList-Accent6">
    <w:name w:val="Light List Accent 6"/>
    <w:basedOn w:val="TableNormal"/>
    <w:uiPriority w:val="61"/>
    <w:rsid w:val="00664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64FA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664F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Text">
    <w:name w:val="Default Text"/>
    <w:basedOn w:val="Normal"/>
    <w:rsid w:val="00594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3A"/>
  </w:style>
  <w:style w:type="paragraph" w:styleId="Footer">
    <w:name w:val="footer"/>
    <w:basedOn w:val="Normal"/>
    <w:link w:val="Foot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3A"/>
  </w:style>
  <w:style w:type="paragraph" w:styleId="BalloonText">
    <w:name w:val="Balloon Text"/>
    <w:basedOn w:val="Normal"/>
    <w:link w:val="BalloonTextChar"/>
    <w:uiPriority w:val="99"/>
    <w:semiHidden/>
    <w:unhideWhenUsed/>
    <w:rsid w:val="003C5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18"/>
    <w:rPr>
      <w:rFonts w:ascii="Lucida Grande" w:hAnsi="Lucida Grande" w:cs="Lucida Grande"/>
      <w:sz w:val="18"/>
      <w:szCs w:val="18"/>
    </w:rPr>
  </w:style>
  <w:style w:type="table" w:styleId="MediumGrid2">
    <w:name w:val="Medium Grid 2"/>
    <w:basedOn w:val="TableNormal"/>
    <w:uiPriority w:val="68"/>
    <w:rsid w:val="00F213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4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1B3C"/>
  </w:style>
  <w:style w:type="character" w:customStyle="1" w:styleId="FootnoteTextChar">
    <w:name w:val="Footnote Text Char"/>
    <w:basedOn w:val="DefaultParagraphFont"/>
    <w:link w:val="FootnoteText"/>
    <w:uiPriority w:val="99"/>
    <w:rsid w:val="00CC1B3C"/>
  </w:style>
  <w:style w:type="character" w:styleId="FootnoteReference">
    <w:name w:val="footnote reference"/>
    <w:basedOn w:val="DefaultParagraphFont"/>
    <w:uiPriority w:val="99"/>
    <w:unhideWhenUsed/>
    <w:rsid w:val="00CC1B3C"/>
    <w:rPr>
      <w:vertAlign w:val="superscript"/>
    </w:rPr>
  </w:style>
  <w:style w:type="table" w:styleId="MediumShading2-Accent5">
    <w:name w:val="Medium Shading 2 Accent 5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604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B849C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3">
    <w:name w:val="Medium Grid 3 Accent 3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B849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FE2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7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7E8"/>
  </w:style>
  <w:style w:type="table" w:styleId="LightList-Accent6">
    <w:name w:val="Light List Accent 6"/>
    <w:basedOn w:val="TableNormal"/>
    <w:uiPriority w:val="61"/>
    <w:rsid w:val="00664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64FA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664F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Text">
    <w:name w:val="Default Text"/>
    <w:basedOn w:val="Normal"/>
    <w:rsid w:val="00594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3A"/>
  </w:style>
  <w:style w:type="paragraph" w:styleId="Footer">
    <w:name w:val="footer"/>
    <w:basedOn w:val="Normal"/>
    <w:link w:val="Foot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3A"/>
  </w:style>
  <w:style w:type="paragraph" w:styleId="BalloonText">
    <w:name w:val="Balloon Text"/>
    <w:basedOn w:val="Normal"/>
    <w:link w:val="BalloonTextChar"/>
    <w:uiPriority w:val="99"/>
    <w:semiHidden/>
    <w:unhideWhenUsed/>
    <w:rsid w:val="003C5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18"/>
    <w:rPr>
      <w:rFonts w:ascii="Lucida Grande" w:hAnsi="Lucida Grande" w:cs="Lucida Grande"/>
      <w:sz w:val="18"/>
      <w:szCs w:val="18"/>
    </w:rPr>
  </w:style>
  <w:style w:type="table" w:styleId="MediumGrid2">
    <w:name w:val="Medium Grid 2"/>
    <w:basedOn w:val="TableNormal"/>
    <w:uiPriority w:val="68"/>
    <w:rsid w:val="00F213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D50AA-F05A-974F-B227-38ADDE91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4415</Characters>
  <Application>Microsoft Macintosh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3</cp:revision>
  <cp:lastPrinted>2014-11-11T21:16:00Z</cp:lastPrinted>
  <dcterms:created xsi:type="dcterms:W3CDTF">2017-10-02T16:21:00Z</dcterms:created>
  <dcterms:modified xsi:type="dcterms:W3CDTF">2017-10-02T16:23:00Z</dcterms:modified>
</cp:coreProperties>
</file>