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4DEE3" w14:textId="3DA42733" w:rsidR="003759A7" w:rsidRDefault="003759A7" w:rsidP="00E3338B">
      <w:pPr>
        <w:autoSpaceDE w:val="0"/>
        <w:autoSpaceDN w:val="0"/>
        <w:adjustRightInd w:val="0"/>
        <w:spacing w:after="0" w:line="240" w:lineRule="auto"/>
        <w:rPr>
          <w:rFonts w:ascii="Times New Roman" w:hAnsi="Times New Roman" w:cs="Times New Roman"/>
          <w:color w:val="000000" w:themeColor="text1"/>
          <w:sz w:val="24"/>
          <w:szCs w:val="24"/>
        </w:rPr>
      </w:pPr>
    </w:p>
    <w:p w14:paraId="7DCB55D2" w14:textId="1189DF4E" w:rsidR="00627B3B" w:rsidRDefault="00CE684D" w:rsidP="000C6BD9">
      <w:pPr>
        <w:pStyle w:val="ListParagraph"/>
        <w:numPr>
          <w:ilvl w:val="0"/>
          <w:numId w:val="1"/>
        </w:numPr>
        <w:autoSpaceDE w:val="0"/>
        <w:autoSpaceDN w:val="0"/>
        <w:adjustRightInd w:val="0"/>
        <w:spacing w:after="0" w:line="240" w:lineRule="auto"/>
      </w:pPr>
      <w:r w:rsidRPr="00AB3FB3">
        <w:rPr>
          <w:rFonts w:cstheme="minorHAnsi"/>
          <w:b/>
          <w:bCs/>
          <w:color w:val="000000" w:themeColor="text1"/>
          <w:sz w:val="24"/>
          <w:szCs w:val="24"/>
        </w:rPr>
        <w:t>PURPOSE</w:t>
      </w:r>
    </w:p>
    <w:p w14:paraId="28E8CADD" w14:textId="5EACEA4A" w:rsidR="00C92859" w:rsidRPr="00C92859" w:rsidRDefault="00AA605C" w:rsidP="00C92859">
      <w:pPr>
        <w:pStyle w:val="ListParagraph"/>
        <w:numPr>
          <w:ilvl w:val="1"/>
          <w:numId w:val="1"/>
        </w:numPr>
        <w:autoSpaceDE w:val="0"/>
        <w:autoSpaceDN w:val="0"/>
        <w:adjustRightInd w:val="0"/>
        <w:spacing w:after="0" w:line="240" w:lineRule="auto"/>
      </w:pPr>
      <w:r>
        <w:t xml:space="preserve">To </w:t>
      </w:r>
      <w:r w:rsidR="00E7063E">
        <w:t xml:space="preserve">assess the presence of </w:t>
      </w:r>
      <w:r w:rsidR="002257D8">
        <w:t>a panel of antibodies on the surface of</w:t>
      </w:r>
      <w:r w:rsidR="00E7063E">
        <w:t xml:space="preserve"> CD3</w:t>
      </w:r>
      <w:r w:rsidR="002257D8">
        <w:t xml:space="preserve"> </w:t>
      </w:r>
      <w:proofErr w:type="spellStart"/>
      <w:r w:rsidR="002257D8">
        <w:t>Jurkat</w:t>
      </w:r>
      <w:proofErr w:type="spellEnd"/>
      <w:r w:rsidR="002257D8">
        <w:t xml:space="preserve"> cells by flow cytometry. Cells will be stained with 4 different antigen-specific markers to assess the expression of CD3, CD4, CD8, and CD45RO on the surface of the cells.</w:t>
      </w:r>
    </w:p>
    <w:p w14:paraId="51828BC9" w14:textId="77777777" w:rsidR="00CE684D" w:rsidRPr="00C52161" w:rsidRDefault="00CE684D" w:rsidP="00CE684D">
      <w:pPr>
        <w:autoSpaceDE w:val="0"/>
        <w:autoSpaceDN w:val="0"/>
        <w:adjustRightInd w:val="0"/>
        <w:spacing w:after="0" w:line="240" w:lineRule="auto"/>
        <w:rPr>
          <w:rFonts w:cstheme="minorHAnsi"/>
          <w:color w:val="000000" w:themeColor="text1"/>
          <w:sz w:val="24"/>
          <w:szCs w:val="24"/>
        </w:rPr>
      </w:pPr>
    </w:p>
    <w:p w14:paraId="15850CD7" w14:textId="77777777" w:rsidR="00C92859" w:rsidRDefault="00CE684D" w:rsidP="00C9285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SCOPE</w:t>
      </w:r>
    </w:p>
    <w:p w14:paraId="39D4C607" w14:textId="77777777" w:rsidR="002257D8" w:rsidRPr="002257D8" w:rsidRDefault="00C92859" w:rsidP="00C92859">
      <w:pPr>
        <w:pStyle w:val="ListParagraph"/>
        <w:numPr>
          <w:ilvl w:val="1"/>
          <w:numId w:val="1"/>
        </w:numPr>
        <w:autoSpaceDE w:val="0"/>
        <w:autoSpaceDN w:val="0"/>
        <w:adjustRightInd w:val="0"/>
        <w:spacing w:after="0" w:line="240" w:lineRule="auto"/>
        <w:rPr>
          <w:rFonts w:cstheme="minorHAnsi"/>
          <w:b/>
          <w:bCs/>
          <w:color w:val="000000" w:themeColor="text1"/>
          <w:sz w:val="24"/>
          <w:szCs w:val="24"/>
        </w:rPr>
      </w:pPr>
      <w:r w:rsidRPr="00C92859">
        <w:rPr>
          <w:rFonts w:cstheme="minorHAnsi"/>
          <w:color w:val="000000" w:themeColor="text1"/>
          <w:sz w:val="24"/>
          <w:szCs w:val="24"/>
        </w:rPr>
        <w:t xml:space="preserve">This SOP applies </w:t>
      </w:r>
      <w:r w:rsidR="00AA605C">
        <w:rPr>
          <w:rFonts w:cstheme="minorHAnsi"/>
          <w:color w:val="000000" w:themeColor="text1"/>
          <w:sz w:val="24"/>
          <w:szCs w:val="24"/>
        </w:rPr>
        <w:t>to the use of</w:t>
      </w:r>
      <w:r w:rsidR="002257D8">
        <w:rPr>
          <w:rFonts w:cstheme="minorHAnsi"/>
          <w:color w:val="000000" w:themeColor="text1"/>
          <w:sz w:val="24"/>
          <w:szCs w:val="24"/>
        </w:rPr>
        <w:t xml:space="preserve"> multiple</w:t>
      </w:r>
      <w:r w:rsidR="00AA605C">
        <w:rPr>
          <w:rFonts w:cstheme="minorHAnsi"/>
          <w:color w:val="000000" w:themeColor="text1"/>
          <w:sz w:val="24"/>
          <w:szCs w:val="24"/>
        </w:rPr>
        <w:t xml:space="preserve"> </w:t>
      </w:r>
      <w:r w:rsidR="00E7063E">
        <w:rPr>
          <w:rFonts w:cstheme="minorHAnsi"/>
          <w:color w:val="000000" w:themeColor="text1"/>
          <w:sz w:val="24"/>
          <w:szCs w:val="24"/>
        </w:rPr>
        <w:t>conjugated antibodies to understand the expression of surface markers on cells</w:t>
      </w:r>
      <w:r w:rsidR="00AA605C">
        <w:rPr>
          <w:rFonts w:cstheme="minorHAnsi"/>
          <w:color w:val="000000" w:themeColor="text1"/>
          <w:sz w:val="24"/>
          <w:szCs w:val="24"/>
        </w:rPr>
        <w:t>.</w:t>
      </w:r>
      <w:r w:rsidR="002257D8">
        <w:rPr>
          <w:rFonts w:cstheme="minorHAnsi"/>
          <w:color w:val="000000" w:themeColor="text1"/>
          <w:sz w:val="24"/>
          <w:szCs w:val="24"/>
        </w:rPr>
        <w:t xml:space="preserve"> Multiple antibody staining is referred to a panel.</w:t>
      </w:r>
      <w:r w:rsidR="00AA605C">
        <w:rPr>
          <w:rFonts w:cstheme="minorHAnsi"/>
          <w:color w:val="000000" w:themeColor="text1"/>
          <w:sz w:val="24"/>
          <w:szCs w:val="24"/>
        </w:rPr>
        <w:t xml:space="preserve"> This can be done on most cell types, particularly suspension cells</w:t>
      </w:r>
      <w:r w:rsidR="00E7063E">
        <w:rPr>
          <w:rFonts w:cstheme="minorHAnsi"/>
          <w:color w:val="000000" w:themeColor="text1"/>
          <w:sz w:val="24"/>
          <w:szCs w:val="24"/>
        </w:rPr>
        <w:t xml:space="preserve">. </w:t>
      </w:r>
    </w:p>
    <w:p w14:paraId="42914F91" w14:textId="77777777" w:rsidR="00AA605C" w:rsidRPr="002257D8" w:rsidRDefault="00AA605C" w:rsidP="002257D8">
      <w:pPr>
        <w:autoSpaceDE w:val="0"/>
        <w:autoSpaceDN w:val="0"/>
        <w:adjustRightInd w:val="0"/>
        <w:spacing w:after="0" w:line="240" w:lineRule="auto"/>
        <w:ind w:left="720"/>
        <w:rPr>
          <w:rFonts w:cstheme="minorHAnsi"/>
          <w:b/>
          <w:bCs/>
          <w:color w:val="000000" w:themeColor="text1"/>
          <w:sz w:val="24"/>
          <w:szCs w:val="24"/>
        </w:rPr>
      </w:pPr>
    </w:p>
    <w:p w14:paraId="55928BAC" w14:textId="67F45C1A" w:rsidR="00764D28" w:rsidRDefault="00557F89" w:rsidP="00C9285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REFERENCES</w:t>
      </w:r>
    </w:p>
    <w:p w14:paraId="18E1CF17" w14:textId="450DDD07" w:rsidR="00C92859" w:rsidRPr="00C92859" w:rsidRDefault="00C92859" w:rsidP="00AA605C">
      <w:pPr>
        <w:pStyle w:val="ListParagraph"/>
        <w:ind w:left="1440"/>
        <w:rPr>
          <w:rFonts w:ascii="Times New Roman" w:hAnsi="Times New Roman" w:cs="Times New Roman"/>
          <w:sz w:val="24"/>
          <w:szCs w:val="24"/>
        </w:rPr>
      </w:pPr>
    </w:p>
    <w:tbl>
      <w:tblPr>
        <w:tblW w:w="85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310"/>
      </w:tblGrid>
      <w:tr w:rsidR="00557F89" w:rsidRPr="00C52161" w14:paraId="521776BE" w14:textId="77777777" w:rsidTr="552DCB7E">
        <w:tc>
          <w:tcPr>
            <w:tcW w:w="3240" w:type="dxa"/>
            <w:shd w:val="clear" w:color="auto" w:fill="A6A6A6" w:themeFill="background1" w:themeFillShade="A6"/>
          </w:tcPr>
          <w:p w14:paraId="4C8B567F" w14:textId="03F72B68" w:rsidR="00557F89" w:rsidRPr="00C52161" w:rsidRDefault="00557F89" w:rsidP="005E654F">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Document</w:t>
            </w:r>
            <w:r w:rsidR="00764D28">
              <w:rPr>
                <w:rFonts w:asciiTheme="minorHAnsi" w:hAnsiTheme="minorHAnsi" w:cstheme="minorHAnsi"/>
                <w:b/>
                <w:szCs w:val="24"/>
              </w:rPr>
              <w:t xml:space="preserve"> #</w:t>
            </w:r>
            <w:r w:rsidRPr="00C52161">
              <w:rPr>
                <w:rFonts w:asciiTheme="minorHAnsi" w:hAnsiTheme="minorHAnsi" w:cstheme="minorHAnsi"/>
                <w:b/>
                <w:szCs w:val="24"/>
              </w:rPr>
              <w:t xml:space="preserve">/Reference </w:t>
            </w:r>
          </w:p>
        </w:tc>
        <w:tc>
          <w:tcPr>
            <w:tcW w:w="5310" w:type="dxa"/>
            <w:shd w:val="clear" w:color="auto" w:fill="A6A6A6" w:themeFill="background1" w:themeFillShade="A6"/>
          </w:tcPr>
          <w:p w14:paraId="18821976" w14:textId="77777777" w:rsidR="00557F89" w:rsidRPr="00C52161" w:rsidRDefault="00557F89" w:rsidP="005E654F">
            <w:pPr>
              <w:pStyle w:val="TableText1stHeader"/>
              <w:tabs>
                <w:tab w:val="clear" w:pos="4320"/>
              </w:tabs>
              <w:rPr>
                <w:rFonts w:asciiTheme="minorHAnsi" w:hAnsiTheme="minorHAnsi" w:cstheme="minorHAnsi"/>
                <w:b/>
                <w:szCs w:val="24"/>
              </w:rPr>
            </w:pPr>
            <w:r w:rsidRPr="00C52161">
              <w:rPr>
                <w:rFonts w:asciiTheme="minorHAnsi" w:hAnsiTheme="minorHAnsi" w:cstheme="minorHAnsi"/>
                <w:b/>
                <w:szCs w:val="24"/>
              </w:rPr>
              <w:t>Title</w:t>
            </w:r>
          </w:p>
        </w:tc>
      </w:tr>
      <w:tr w:rsidR="00050746" w:rsidRPr="00C52161" w14:paraId="4B4A77BD" w14:textId="77777777" w:rsidTr="552DCB7E">
        <w:tc>
          <w:tcPr>
            <w:tcW w:w="3240" w:type="dxa"/>
            <w:shd w:val="clear" w:color="auto" w:fill="auto"/>
          </w:tcPr>
          <w:p w14:paraId="78162C6D" w14:textId="27D62FB9" w:rsidR="00050746" w:rsidRDefault="00050746" w:rsidP="00050746">
            <w:pPr>
              <w:pStyle w:val="TableText1stHeader"/>
              <w:tabs>
                <w:tab w:val="clear" w:pos="4320"/>
                <w:tab w:val="clear" w:pos="8640"/>
                <w:tab w:val="right" w:pos="2442"/>
              </w:tabs>
              <w:rPr>
                <w:rFonts w:asciiTheme="minorHAnsi" w:hAnsiTheme="minorHAnsi" w:cstheme="minorHAnsi"/>
                <w:szCs w:val="24"/>
              </w:rPr>
            </w:pPr>
            <w:r w:rsidRPr="00F35438">
              <w:rPr>
                <w:rFonts w:asciiTheme="minorHAnsi" w:hAnsiTheme="minorHAnsi" w:cstheme="minorHAnsi"/>
                <w:szCs w:val="24"/>
              </w:rPr>
              <w:t>BD 23-18013-00</w:t>
            </w:r>
          </w:p>
        </w:tc>
        <w:tc>
          <w:tcPr>
            <w:tcW w:w="5310" w:type="dxa"/>
            <w:shd w:val="clear" w:color="auto" w:fill="auto"/>
          </w:tcPr>
          <w:p w14:paraId="05B35181" w14:textId="5EF19902" w:rsidR="00050746" w:rsidRPr="00C92859" w:rsidRDefault="00050746" w:rsidP="00050746">
            <w:pPr>
              <w:pStyle w:val="TableText1stHeader"/>
              <w:tabs>
                <w:tab w:val="clear" w:pos="4320"/>
                <w:tab w:val="clear" w:pos="8640"/>
              </w:tabs>
              <w:rPr>
                <w:rFonts w:asciiTheme="minorHAnsi" w:hAnsiTheme="minorHAnsi" w:cstheme="minorHAnsi"/>
                <w:szCs w:val="24"/>
              </w:rPr>
            </w:pPr>
            <w:r>
              <w:rPr>
                <w:rFonts w:asciiTheme="minorHAnsi" w:hAnsiTheme="minorHAnsi" w:cstheme="minorHAnsi"/>
                <w:szCs w:val="24"/>
              </w:rPr>
              <w:t>BD Accuri C6 Plus System Users Guide</w:t>
            </w:r>
          </w:p>
        </w:tc>
      </w:tr>
      <w:tr w:rsidR="00050746" w:rsidRPr="00C52161" w14:paraId="3A8F8FDC" w14:textId="77777777" w:rsidTr="552DCB7E">
        <w:tc>
          <w:tcPr>
            <w:tcW w:w="3240" w:type="dxa"/>
            <w:shd w:val="clear" w:color="auto" w:fill="auto"/>
          </w:tcPr>
          <w:p w14:paraId="40AE97CB" w14:textId="0251FF1A" w:rsidR="00050746" w:rsidRDefault="00050746" w:rsidP="00050746">
            <w:pPr>
              <w:pStyle w:val="TableText1stHeader"/>
              <w:tabs>
                <w:tab w:val="clear" w:pos="4320"/>
                <w:tab w:val="clear" w:pos="8640"/>
                <w:tab w:val="right" w:pos="2442"/>
              </w:tabs>
              <w:rPr>
                <w:rFonts w:asciiTheme="minorHAnsi" w:hAnsiTheme="minorHAnsi" w:cstheme="minorHAnsi"/>
                <w:szCs w:val="24"/>
              </w:rPr>
            </w:pPr>
            <w:r>
              <w:rPr>
                <w:rFonts w:asciiTheme="minorHAnsi" w:hAnsiTheme="minorHAnsi" w:cstheme="minorHAnsi"/>
                <w:szCs w:val="24"/>
              </w:rPr>
              <w:t>BIOT222-01</w:t>
            </w:r>
          </w:p>
        </w:tc>
        <w:tc>
          <w:tcPr>
            <w:tcW w:w="5310" w:type="dxa"/>
            <w:shd w:val="clear" w:color="auto" w:fill="auto"/>
          </w:tcPr>
          <w:p w14:paraId="05020BE9" w14:textId="4E9AB6B9" w:rsidR="00050746" w:rsidRPr="000D53B5" w:rsidRDefault="00050746" w:rsidP="00050746">
            <w:pPr>
              <w:pStyle w:val="TableText1stHeader"/>
              <w:tabs>
                <w:tab w:val="clear" w:pos="4320"/>
                <w:tab w:val="clear" w:pos="8640"/>
              </w:tabs>
              <w:rPr>
                <w:rFonts w:asciiTheme="minorHAnsi" w:hAnsiTheme="minorHAnsi" w:cstheme="minorHAnsi"/>
                <w:szCs w:val="24"/>
              </w:rPr>
            </w:pPr>
            <w:r w:rsidRPr="00C92859">
              <w:rPr>
                <w:rFonts w:asciiTheme="minorHAnsi" w:hAnsiTheme="minorHAnsi" w:cstheme="minorHAnsi"/>
                <w:szCs w:val="24"/>
              </w:rPr>
              <w:t>SOP - Introduction, Maintenance, and Operation of the BD Accuri C6 Plus Cytometer</w:t>
            </w:r>
          </w:p>
        </w:tc>
      </w:tr>
    </w:tbl>
    <w:p w14:paraId="7C3C058C" w14:textId="77777777" w:rsidR="00CE684D" w:rsidRPr="00C52161" w:rsidRDefault="00CE684D" w:rsidP="00CE684D">
      <w:pPr>
        <w:autoSpaceDE w:val="0"/>
        <w:autoSpaceDN w:val="0"/>
        <w:adjustRightInd w:val="0"/>
        <w:spacing w:after="0" w:line="240" w:lineRule="auto"/>
        <w:rPr>
          <w:rFonts w:cstheme="minorHAnsi"/>
          <w:color w:val="000000" w:themeColor="text1"/>
          <w:sz w:val="24"/>
          <w:szCs w:val="24"/>
        </w:rPr>
      </w:pPr>
    </w:p>
    <w:p w14:paraId="1E1571C2" w14:textId="77777777" w:rsidR="00E3338B" w:rsidRPr="00C52161" w:rsidRDefault="00E3338B" w:rsidP="00E3338B">
      <w:pPr>
        <w:pStyle w:val="ListParagraph"/>
        <w:autoSpaceDE w:val="0"/>
        <w:autoSpaceDN w:val="0"/>
        <w:adjustRightInd w:val="0"/>
        <w:spacing w:after="0" w:line="240" w:lineRule="auto"/>
        <w:rPr>
          <w:rFonts w:cstheme="minorHAnsi"/>
          <w:color w:val="000000" w:themeColor="text1"/>
          <w:sz w:val="24"/>
          <w:szCs w:val="24"/>
        </w:rPr>
      </w:pPr>
    </w:p>
    <w:p w14:paraId="2C054BCA" w14:textId="717DD76C" w:rsidR="00E3338B" w:rsidRPr="00C52161" w:rsidRDefault="00954448"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DEFINITIONS</w:t>
      </w:r>
    </w:p>
    <w:p w14:paraId="122FFAD4" w14:textId="5F2E1695" w:rsidR="00133CDB" w:rsidRPr="00133CDB" w:rsidRDefault="00133CDB" w:rsidP="004A3EF4">
      <w:pPr>
        <w:autoSpaceDE w:val="0"/>
        <w:autoSpaceDN w:val="0"/>
        <w:adjustRightInd w:val="0"/>
        <w:spacing w:after="0" w:line="240" w:lineRule="auto"/>
        <w:ind w:left="1440"/>
        <w:rPr>
          <w:rFonts w:cstheme="minorHAnsi"/>
          <w:color w:val="000000" w:themeColor="text1"/>
          <w:sz w:val="24"/>
          <w:szCs w:val="24"/>
        </w:rPr>
      </w:pPr>
    </w:p>
    <w:tbl>
      <w:tblPr>
        <w:tblW w:w="852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5626"/>
      </w:tblGrid>
      <w:tr w:rsidR="00954448" w:rsidRPr="00C52161" w14:paraId="00F2474A" w14:textId="77777777" w:rsidTr="552DCB7E">
        <w:tc>
          <w:tcPr>
            <w:tcW w:w="2850" w:type="dxa"/>
            <w:shd w:val="clear" w:color="auto" w:fill="A6A6A6" w:themeFill="background1" w:themeFillShade="A6"/>
          </w:tcPr>
          <w:p w14:paraId="139E16A3" w14:textId="77777777" w:rsidR="00954448" w:rsidRPr="00C52161" w:rsidRDefault="00954448" w:rsidP="00133CDB">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Terms</w:t>
            </w:r>
          </w:p>
        </w:tc>
        <w:tc>
          <w:tcPr>
            <w:tcW w:w="5672" w:type="dxa"/>
            <w:shd w:val="clear" w:color="auto" w:fill="A6A6A6" w:themeFill="background1" w:themeFillShade="A6"/>
          </w:tcPr>
          <w:p w14:paraId="32D7194C" w14:textId="77777777" w:rsidR="00954448" w:rsidRPr="00C52161" w:rsidRDefault="00954448" w:rsidP="00133CDB">
            <w:pPr>
              <w:pStyle w:val="TableText1stHeader"/>
              <w:tabs>
                <w:tab w:val="clear" w:pos="4320"/>
                <w:tab w:val="clear" w:pos="8640"/>
                <w:tab w:val="right" w:pos="2442"/>
              </w:tabs>
              <w:rPr>
                <w:rFonts w:asciiTheme="minorHAnsi" w:hAnsiTheme="minorHAnsi" w:cstheme="minorHAnsi"/>
                <w:b/>
                <w:szCs w:val="24"/>
              </w:rPr>
            </w:pPr>
            <w:r w:rsidRPr="00C52161">
              <w:rPr>
                <w:rFonts w:asciiTheme="minorHAnsi" w:hAnsiTheme="minorHAnsi" w:cstheme="minorHAnsi"/>
                <w:b/>
                <w:szCs w:val="24"/>
              </w:rPr>
              <w:t>Definitions</w:t>
            </w:r>
          </w:p>
        </w:tc>
      </w:tr>
      <w:tr w:rsidR="00EB5E47" w:rsidRPr="00C52161" w14:paraId="1367436D" w14:textId="77777777" w:rsidTr="552DCB7E">
        <w:tc>
          <w:tcPr>
            <w:tcW w:w="2850" w:type="dxa"/>
            <w:shd w:val="clear" w:color="auto" w:fill="auto"/>
          </w:tcPr>
          <w:p w14:paraId="6A204331" w14:textId="049A036A" w:rsidR="00EB5E47" w:rsidRPr="00EB5E47" w:rsidRDefault="00E7063E" w:rsidP="005E654F">
            <w:pPr>
              <w:pStyle w:val="TableText1stHeader"/>
              <w:tabs>
                <w:tab w:val="clear" w:pos="4320"/>
                <w:tab w:val="clear" w:pos="8640"/>
                <w:tab w:val="right" w:pos="2492"/>
              </w:tabs>
              <w:rPr>
                <w:rFonts w:asciiTheme="minorHAnsi" w:hAnsiTheme="minorHAnsi" w:cstheme="minorHAnsi"/>
                <w:bCs/>
                <w:szCs w:val="24"/>
              </w:rPr>
            </w:pPr>
            <w:r>
              <w:rPr>
                <w:rFonts w:asciiTheme="minorHAnsi" w:hAnsiTheme="minorHAnsi" w:cstheme="minorHAnsi"/>
                <w:bCs/>
                <w:szCs w:val="24"/>
              </w:rPr>
              <w:t>Fluorescein isothiocyanate (FITC)</w:t>
            </w:r>
          </w:p>
        </w:tc>
        <w:tc>
          <w:tcPr>
            <w:tcW w:w="5672" w:type="dxa"/>
            <w:shd w:val="clear" w:color="auto" w:fill="auto"/>
          </w:tcPr>
          <w:p w14:paraId="72BE8E55" w14:textId="5A41DB05" w:rsidR="00EB5E47" w:rsidRPr="00EB5E47" w:rsidRDefault="00E7063E" w:rsidP="005E654F">
            <w:pPr>
              <w:pStyle w:val="TableText1stHeader"/>
              <w:tabs>
                <w:tab w:val="clear" w:pos="4320"/>
              </w:tabs>
              <w:rPr>
                <w:rFonts w:asciiTheme="minorHAnsi" w:hAnsiTheme="minorHAnsi" w:cstheme="minorHAnsi"/>
                <w:bCs/>
                <w:szCs w:val="24"/>
              </w:rPr>
            </w:pPr>
            <w:r>
              <w:rPr>
                <w:rFonts w:asciiTheme="minorHAnsi" w:hAnsiTheme="minorHAnsi" w:cstheme="minorHAnsi"/>
                <w:bCs/>
                <w:szCs w:val="24"/>
              </w:rPr>
              <w:t xml:space="preserve">A derivative of fluorescein used in a wide range of applications, including flow cytometry. </w:t>
            </w:r>
          </w:p>
        </w:tc>
      </w:tr>
      <w:tr w:rsidR="002257D8" w:rsidRPr="00C52161" w14:paraId="0C447FD9" w14:textId="77777777" w:rsidTr="552DCB7E">
        <w:tc>
          <w:tcPr>
            <w:tcW w:w="2850" w:type="dxa"/>
            <w:shd w:val="clear" w:color="auto" w:fill="auto"/>
          </w:tcPr>
          <w:p w14:paraId="4F5C3523" w14:textId="51C78AE6" w:rsidR="002257D8" w:rsidRDefault="002257D8" w:rsidP="005E654F">
            <w:pPr>
              <w:pStyle w:val="TableText1stHeader"/>
              <w:tabs>
                <w:tab w:val="clear" w:pos="4320"/>
                <w:tab w:val="clear" w:pos="8640"/>
                <w:tab w:val="right" w:pos="2492"/>
              </w:tabs>
              <w:rPr>
                <w:rFonts w:asciiTheme="minorHAnsi" w:hAnsiTheme="minorHAnsi" w:cstheme="minorHAnsi"/>
                <w:bCs/>
                <w:szCs w:val="24"/>
              </w:rPr>
            </w:pPr>
            <w:r>
              <w:rPr>
                <w:rFonts w:asciiTheme="minorHAnsi" w:hAnsiTheme="minorHAnsi" w:cstheme="minorHAnsi"/>
                <w:bCs/>
                <w:szCs w:val="24"/>
              </w:rPr>
              <w:t>Allophycocyanin (APC)</w:t>
            </w:r>
          </w:p>
        </w:tc>
        <w:tc>
          <w:tcPr>
            <w:tcW w:w="5672" w:type="dxa"/>
            <w:shd w:val="clear" w:color="auto" w:fill="auto"/>
          </w:tcPr>
          <w:p w14:paraId="1F6F4F5E" w14:textId="4BFEA9FF" w:rsidR="002257D8" w:rsidRDefault="002257D8" w:rsidP="005E654F">
            <w:pPr>
              <w:pStyle w:val="TableText1stHeader"/>
              <w:tabs>
                <w:tab w:val="clear" w:pos="4320"/>
              </w:tabs>
              <w:rPr>
                <w:rFonts w:asciiTheme="minorHAnsi" w:hAnsiTheme="minorHAnsi" w:cstheme="minorHAnsi"/>
                <w:bCs/>
                <w:szCs w:val="24"/>
              </w:rPr>
            </w:pPr>
            <w:r>
              <w:rPr>
                <w:rFonts w:asciiTheme="minorHAnsi" w:hAnsiTheme="minorHAnsi" w:cstheme="minorHAnsi"/>
                <w:bCs/>
                <w:szCs w:val="24"/>
              </w:rPr>
              <w:t>A fluorochrome commonly used in flow cytometry.</w:t>
            </w:r>
          </w:p>
        </w:tc>
      </w:tr>
      <w:tr w:rsidR="002257D8" w:rsidRPr="00C52161" w14:paraId="0236121C" w14:textId="77777777" w:rsidTr="552DCB7E">
        <w:tc>
          <w:tcPr>
            <w:tcW w:w="2850" w:type="dxa"/>
            <w:shd w:val="clear" w:color="auto" w:fill="auto"/>
          </w:tcPr>
          <w:p w14:paraId="5A922371" w14:textId="050F1D65" w:rsidR="002257D8" w:rsidRDefault="002257D8" w:rsidP="005E654F">
            <w:pPr>
              <w:pStyle w:val="TableText1stHeader"/>
              <w:tabs>
                <w:tab w:val="clear" w:pos="4320"/>
                <w:tab w:val="clear" w:pos="8640"/>
                <w:tab w:val="right" w:pos="2492"/>
              </w:tabs>
              <w:rPr>
                <w:rFonts w:asciiTheme="minorHAnsi" w:hAnsiTheme="minorHAnsi" w:cstheme="minorHAnsi"/>
                <w:bCs/>
                <w:szCs w:val="24"/>
              </w:rPr>
            </w:pPr>
            <w:r>
              <w:rPr>
                <w:rFonts w:asciiTheme="minorHAnsi" w:hAnsiTheme="minorHAnsi" w:cstheme="minorHAnsi"/>
                <w:bCs/>
                <w:szCs w:val="24"/>
              </w:rPr>
              <w:t>Phycoerythrin (PE)</w:t>
            </w:r>
          </w:p>
        </w:tc>
        <w:tc>
          <w:tcPr>
            <w:tcW w:w="5672" w:type="dxa"/>
            <w:shd w:val="clear" w:color="auto" w:fill="auto"/>
          </w:tcPr>
          <w:p w14:paraId="33669A31" w14:textId="770B5C16" w:rsidR="002257D8" w:rsidRDefault="002257D8" w:rsidP="005E654F">
            <w:pPr>
              <w:pStyle w:val="TableText1stHeader"/>
              <w:tabs>
                <w:tab w:val="clear" w:pos="4320"/>
              </w:tabs>
              <w:rPr>
                <w:rFonts w:asciiTheme="minorHAnsi" w:hAnsiTheme="minorHAnsi" w:cstheme="minorHAnsi"/>
                <w:bCs/>
                <w:szCs w:val="24"/>
              </w:rPr>
            </w:pPr>
            <w:r>
              <w:rPr>
                <w:rFonts w:asciiTheme="minorHAnsi" w:hAnsiTheme="minorHAnsi" w:cstheme="minorHAnsi"/>
                <w:bCs/>
                <w:szCs w:val="24"/>
              </w:rPr>
              <w:t>A fluorochrome commonly used in flow cytometry.</w:t>
            </w:r>
          </w:p>
        </w:tc>
      </w:tr>
      <w:tr w:rsidR="00E7063E" w:rsidRPr="00C52161" w14:paraId="1EAC109E" w14:textId="77777777" w:rsidTr="552DCB7E">
        <w:tc>
          <w:tcPr>
            <w:tcW w:w="2850" w:type="dxa"/>
            <w:shd w:val="clear" w:color="auto" w:fill="auto"/>
          </w:tcPr>
          <w:p w14:paraId="0A1C65F7" w14:textId="0BF6A6CA" w:rsidR="00E7063E" w:rsidRDefault="00E7063E"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Cluster of Differentiation 3 (CD3)</w:t>
            </w:r>
          </w:p>
        </w:tc>
        <w:tc>
          <w:tcPr>
            <w:tcW w:w="5672" w:type="dxa"/>
            <w:shd w:val="clear" w:color="auto" w:fill="auto"/>
          </w:tcPr>
          <w:p w14:paraId="7E8064E8" w14:textId="20DE387A" w:rsidR="00E7063E" w:rsidRDefault="00E7063E"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multimeric protein complex often associated with the T Cell Receptor (TCR). This protein is present on the surface of all T Cells, making it an important marker for differentiating lymphocytes.</w:t>
            </w:r>
          </w:p>
        </w:tc>
      </w:tr>
      <w:tr w:rsidR="002257D8" w:rsidRPr="00C52161" w14:paraId="31F622ED" w14:textId="77777777" w:rsidTr="552DCB7E">
        <w:tc>
          <w:tcPr>
            <w:tcW w:w="2850" w:type="dxa"/>
            <w:shd w:val="clear" w:color="auto" w:fill="auto"/>
          </w:tcPr>
          <w:p w14:paraId="304CDA02" w14:textId="43D805F7" w:rsidR="002257D8" w:rsidRDefault="002257D8"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Cluster of Differentiation 4 (CD4)</w:t>
            </w:r>
          </w:p>
        </w:tc>
        <w:tc>
          <w:tcPr>
            <w:tcW w:w="5672" w:type="dxa"/>
            <w:shd w:val="clear" w:color="auto" w:fill="auto"/>
          </w:tcPr>
          <w:p w14:paraId="0F545965" w14:textId="1C70A458" w:rsidR="002257D8" w:rsidRDefault="002257D8"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multimeric protein complex often associated with the T Cell Receptor (TCR). This protein is present on the surface of T Helper Cells.</w:t>
            </w:r>
          </w:p>
        </w:tc>
      </w:tr>
      <w:tr w:rsidR="002257D8" w:rsidRPr="00C52161" w14:paraId="5D1D0945" w14:textId="77777777" w:rsidTr="552DCB7E">
        <w:tc>
          <w:tcPr>
            <w:tcW w:w="2850" w:type="dxa"/>
            <w:shd w:val="clear" w:color="auto" w:fill="auto"/>
          </w:tcPr>
          <w:p w14:paraId="5A06123F" w14:textId="2056131C" w:rsidR="002257D8" w:rsidRDefault="002257D8" w:rsidP="002257D8">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Cluster of Differentiation 8 (CD8)</w:t>
            </w:r>
          </w:p>
        </w:tc>
        <w:tc>
          <w:tcPr>
            <w:tcW w:w="5672" w:type="dxa"/>
            <w:shd w:val="clear" w:color="auto" w:fill="auto"/>
          </w:tcPr>
          <w:p w14:paraId="35F6EE34" w14:textId="477EFD4A" w:rsidR="002257D8" w:rsidRDefault="002257D8" w:rsidP="002257D8">
            <w:pPr>
              <w:pStyle w:val="TableText1stHeader"/>
              <w:tabs>
                <w:tab w:val="clear" w:pos="4320"/>
              </w:tabs>
              <w:rPr>
                <w:rFonts w:asciiTheme="minorHAnsi" w:hAnsiTheme="minorHAnsi" w:cstheme="minorHAnsi"/>
                <w:szCs w:val="24"/>
              </w:rPr>
            </w:pPr>
            <w:r>
              <w:rPr>
                <w:rFonts w:asciiTheme="minorHAnsi" w:hAnsiTheme="minorHAnsi" w:cstheme="minorHAnsi"/>
                <w:szCs w:val="24"/>
              </w:rPr>
              <w:t>A multimeric protein complex often associated with the T Cell Receptor (TCR). This protein is present on the surface of T Cytotoxic Cells.</w:t>
            </w:r>
          </w:p>
        </w:tc>
      </w:tr>
      <w:tr w:rsidR="002257D8" w:rsidRPr="00C52161" w14:paraId="7CD91824" w14:textId="77777777" w:rsidTr="552DCB7E">
        <w:tc>
          <w:tcPr>
            <w:tcW w:w="2850" w:type="dxa"/>
            <w:shd w:val="clear" w:color="auto" w:fill="auto"/>
          </w:tcPr>
          <w:p w14:paraId="2898DF02" w14:textId="624BFCA1" w:rsidR="002257D8" w:rsidRDefault="002257D8"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lastRenderedPageBreak/>
              <w:t>Cluster of Differentiation 45 RO (CD45RO)</w:t>
            </w:r>
          </w:p>
        </w:tc>
        <w:tc>
          <w:tcPr>
            <w:tcW w:w="5672" w:type="dxa"/>
            <w:shd w:val="clear" w:color="auto" w:fill="auto"/>
          </w:tcPr>
          <w:p w14:paraId="0BB01317" w14:textId="4B85E433" w:rsidR="002257D8" w:rsidRDefault="002257D8"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An Isoform of CD45, this antigen represents activation status of T Cells</w:t>
            </w:r>
          </w:p>
        </w:tc>
      </w:tr>
      <w:tr w:rsidR="002257D8" w:rsidRPr="00C52161" w14:paraId="332F8BB9" w14:textId="77777777" w:rsidTr="552DCB7E">
        <w:tc>
          <w:tcPr>
            <w:tcW w:w="2850" w:type="dxa"/>
            <w:shd w:val="clear" w:color="auto" w:fill="auto"/>
          </w:tcPr>
          <w:p w14:paraId="5ED133F1" w14:textId="13610C3D" w:rsidR="002257D8" w:rsidRDefault="002257D8"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Fluoroescence Minus One (FMO)</w:t>
            </w:r>
          </w:p>
        </w:tc>
        <w:tc>
          <w:tcPr>
            <w:tcW w:w="5672" w:type="dxa"/>
            <w:shd w:val="clear" w:color="auto" w:fill="auto"/>
          </w:tcPr>
          <w:p w14:paraId="1AC28330" w14:textId="144026D4" w:rsidR="002257D8" w:rsidRDefault="002257D8"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cytometry control for data analysis. These controls use all fluorochromes in the panel except for one, allowing for a more accurate determination of positive versus negative staining.</w:t>
            </w:r>
          </w:p>
        </w:tc>
      </w:tr>
      <w:tr w:rsidR="002257D8" w:rsidRPr="00C52161" w14:paraId="195A6121" w14:textId="77777777" w:rsidTr="552DCB7E">
        <w:tc>
          <w:tcPr>
            <w:tcW w:w="2850" w:type="dxa"/>
            <w:shd w:val="clear" w:color="auto" w:fill="auto"/>
          </w:tcPr>
          <w:p w14:paraId="7FCEEEE1" w14:textId="4ED16315" w:rsidR="002257D8" w:rsidRDefault="002257D8"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Compensation</w:t>
            </w:r>
          </w:p>
        </w:tc>
        <w:tc>
          <w:tcPr>
            <w:tcW w:w="5672" w:type="dxa"/>
            <w:shd w:val="clear" w:color="auto" w:fill="auto"/>
          </w:tcPr>
          <w:p w14:paraId="40AF1F8E" w14:textId="5D3D3311" w:rsidR="002257D8" w:rsidRDefault="002257D8"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cytometry control for the instrument. These controls use single fluorochrome stains to help the instrument differentiate true signal from spillover signal of other fluorochromes.</w:t>
            </w:r>
          </w:p>
        </w:tc>
      </w:tr>
      <w:tr w:rsidR="00C92859" w:rsidRPr="00C52161" w14:paraId="0212473F" w14:textId="77777777" w:rsidTr="552DCB7E">
        <w:tc>
          <w:tcPr>
            <w:tcW w:w="2850" w:type="dxa"/>
            <w:shd w:val="clear" w:color="auto" w:fill="auto"/>
          </w:tcPr>
          <w:p w14:paraId="40071359" w14:textId="7513F288"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Fluorophore</w:t>
            </w:r>
            <w:r w:rsidR="002257D8">
              <w:rPr>
                <w:rFonts w:asciiTheme="minorHAnsi" w:hAnsiTheme="minorHAnsi" w:cstheme="minorHAnsi"/>
                <w:szCs w:val="24"/>
              </w:rPr>
              <w:t>/Fluorochrome</w:t>
            </w:r>
          </w:p>
        </w:tc>
        <w:tc>
          <w:tcPr>
            <w:tcW w:w="5672" w:type="dxa"/>
            <w:shd w:val="clear" w:color="auto" w:fill="auto"/>
          </w:tcPr>
          <w:p w14:paraId="6A7E15AC" w14:textId="7BDEFD02"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molecule with fluorescent properties.</w:t>
            </w:r>
          </w:p>
        </w:tc>
      </w:tr>
      <w:tr w:rsidR="00C97F22" w:rsidRPr="00C52161" w14:paraId="18B10D1A" w14:textId="77777777" w:rsidTr="552DCB7E">
        <w:tc>
          <w:tcPr>
            <w:tcW w:w="2850" w:type="dxa"/>
            <w:shd w:val="clear" w:color="auto" w:fill="auto"/>
          </w:tcPr>
          <w:p w14:paraId="69A58AB7" w14:textId="3A918774" w:rsidR="00C97F22" w:rsidRPr="00C52161"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Gating Strategy</w:t>
            </w:r>
          </w:p>
        </w:tc>
        <w:tc>
          <w:tcPr>
            <w:tcW w:w="5672" w:type="dxa"/>
            <w:shd w:val="clear" w:color="auto" w:fill="auto"/>
          </w:tcPr>
          <w:p w14:paraId="0EC78E76" w14:textId="7CBA3496" w:rsidR="00C97F22"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In data analysis, the combination of scaffolding graphs to identify subsets of cells.</w:t>
            </w:r>
          </w:p>
        </w:tc>
      </w:tr>
      <w:tr w:rsidR="00C92859" w:rsidRPr="00C52161" w14:paraId="314A5FF7" w14:textId="77777777" w:rsidTr="552DCB7E">
        <w:tc>
          <w:tcPr>
            <w:tcW w:w="2850" w:type="dxa"/>
            <w:shd w:val="clear" w:color="auto" w:fill="auto"/>
          </w:tcPr>
          <w:p w14:paraId="1D83E04C" w14:textId="16B4A56C"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Forward Scatter (FSc)</w:t>
            </w:r>
          </w:p>
        </w:tc>
        <w:tc>
          <w:tcPr>
            <w:tcW w:w="5672" w:type="dxa"/>
            <w:shd w:val="clear" w:color="auto" w:fill="auto"/>
          </w:tcPr>
          <w:p w14:paraId="67408565" w14:textId="5CB181DD"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cytometer parameter to measure the size of cells.</w:t>
            </w:r>
          </w:p>
        </w:tc>
      </w:tr>
      <w:tr w:rsidR="00C92859" w:rsidRPr="00C52161" w14:paraId="2B640C45" w14:textId="77777777" w:rsidTr="552DCB7E">
        <w:tc>
          <w:tcPr>
            <w:tcW w:w="2850" w:type="dxa"/>
            <w:shd w:val="clear" w:color="auto" w:fill="auto"/>
          </w:tcPr>
          <w:p w14:paraId="74872008" w14:textId="0EE41609" w:rsidR="00C92859" w:rsidRDefault="00C92859" w:rsidP="00C97F22">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Side Scatter (SSc)</w:t>
            </w:r>
          </w:p>
        </w:tc>
        <w:tc>
          <w:tcPr>
            <w:tcW w:w="5672" w:type="dxa"/>
            <w:shd w:val="clear" w:color="auto" w:fill="auto"/>
          </w:tcPr>
          <w:p w14:paraId="7EE4D248" w14:textId="20CFD820" w:rsidR="00C92859" w:rsidRPr="00C52161" w:rsidRDefault="00C92859" w:rsidP="00C97F22">
            <w:pPr>
              <w:pStyle w:val="TableText1stHeader"/>
              <w:tabs>
                <w:tab w:val="clear" w:pos="4320"/>
              </w:tabs>
              <w:rPr>
                <w:rFonts w:asciiTheme="minorHAnsi" w:hAnsiTheme="minorHAnsi" w:cstheme="minorHAnsi"/>
                <w:szCs w:val="24"/>
              </w:rPr>
            </w:pPr>
            <w:r>
              <w:rPr>
                <w:rFonts w:asciiTheme="minorHAnsi" w:hAnsiTheme="minorHAnsi" w:cstheme="minorHAnsi"/>
                <w:szCs w:val="24"/>
              </w:rPr>
              <w:t>A flow cytometer parameter to measure internal complexity of cells.</w:t>
            </w:r>
          </w:p>
        </w:tc>
      </w:tr>
    </w:tbl>
    <w:p w14:paraId="75CB4EE1" w14:textId="77777777" w:rsidR="00954448" w:rsidRDefault="00954448" w:rsidP="00954448">
      <w:pPr>
        <w:pStyle w:val="ListParagraph"/>
        <w:autoSpaceDE w:val="0"/>
        <w:autoSpaceDN w:val="0"/>
        <w:adjustRightInd w:val="0"/>
        <w:spacing w:after="0" w:line="240" w:lineRule="auto"/>
        <w:rPr>
          <w:rFonts w:cstheme="minorHAnsi"/>
          <w:b/>
          <w:bCs/>
          <w:color w:val="000000" w:themeColor="text1"/>
          <w:sz w:val="24"/>
          <w:szCs w:val="24"/>
        </w:rPr>
      </w:pPr>
    </w:p>
    <w:p w14:paraId="79658AC2" w14:textId="77777777" w:rsidR="00C92859" w:rsidRPr="00C52161" w:rsidRDefault="00C92859" w:rsidP="00954448">
      <w:pPr>
        <w:pStyle w:val="ListParagraph"/>
        <w:autoSpaceDE w:val="0"/>
        <w:autoSpaceDN w:val="0"/>
        <w:adjustRightInd w:val="0"/>
        <w:spacing w:after="0" w:line="240" w:lineRule="auto"/>
        <w:rPr>
          <w:rFonts w:cstheme="minorHAnsi"/>
          <w:b/>
          <w:bCs/>
          <w:color w:val="000000" w:themeColor="text1"/>
          <w:sz w:val="24"/>
          <w:szCs w:val="24"/>
        </w:rPr>
      </w:pPr>
    </w:p>
    <w:p w14:paraId="519A1AF5" w14:textId="316E33DC" w:rsidR="00954448" w:rsidRPr="00C52161" w:rsidRDefault="00A31ACD" w:rsidP="00954448">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52161">
        <w:rPr>
          <w:rFonts w:cstheme="minorHAnsi"/>
          <w:b/>
          <w:bCs/>
          <w:color w:val="000000" w:themeColor="text1"/>
          <w:sz w:val="24"/>
          <w:szCs w:val="24"/>
        </w:rPr>
        <w:t>SAFETY</w:t>
      </w:r>
    </w:p>
    <w:p w14:paraId="6BC85277" w14:textId="77777777" w:rsidR="00A31ACD" w:rsidRPr="00C52161" w:rsidRDefault="00A31ACD" w:rsidP="00A31ACD">
      <w:pPr>
        <w:pStyle w:val="ListParagraph"/>
        <w:autoSpaceDE w:val="0"/>
        <w:autoSpaceDN w:val="0"/>
        <w:adjustRightInd w:val="0"/>
        <w:spacing w:after="0" w:line="240" w:lineRule="auto"/>
        <w:rPr>
          <w:rFonts w:cstheme="minorHAnsi"/>
          <w:b/>
          <w:bCs/>
          <w:color w:val="000000" w:themeColor="text1"/>
          <w:sz w:val="24"/>
          <w:szCs w:val="24"/>
        </w:rPr>
      </w:pPr>
    </w:p>
    <w:p w14:paraId="00577CA6"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 xml:space="preserve">Use of BSL-1 Safety Measures and discard all waste in biohazard. </w:t>
      </w:r>
    </w:p>
    <w:p w14:paraId="37558A34"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 xml:space="preserve">Users should always wear goggles, lab coats, and gloves when handling samples and the cytometer. </w:t>
      </w:r>
    </w:p>
    <w:p w14:paraId="67A3B293" w14:textId="77777777" w:rsidR="00C92859" w:rsidRDefault="00C92859" w:rsidP="00C92859">
      <w:pPr>
        <w:pStyle w:val="ListParagraph"/>
        <w:numPr>
          <w:ilvl w:val="1"/>
          <w:numId w:val="1"/>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Operators must be aware of safety symbols located on and around the instrument, indicating specific hazards including:</w:t>
      </w:r>
    </w:p>
    <w:p w14:paraId="0E0696C9" w14:textId="77777777" w:rsidR="00C92859"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Biological Hazard</w:t>
      </w:r>
    </w:p>
    <w:p w14:paraId="2DD34748" w14:textId="77777777" w:rsidR="00C92859"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Electrical Hazard</w:t>
      </w:r>
    </w:p>
    <w:p w14:paraId="70B30566" w14:textId="1C1199D5" w:rsidR="00EB5E47" w:rsidRDefault="00C92859" w:rsidP="00C92859">
      <w:pPr>
        <w:pStyle w:val="ListParagraph"/>
        <w:numPr>
          <w:ilvl w:val="0"/>
          <w:numId w:val="7"/>
        </w:numPr>
        <w:autoSpaceDE w:val="0"/>
        <w:autoSpaceDN w:val="0"/>
        <w:adjustRightInd w:val="0"/>
        <w:spacing w:after="0" w:line="360" w:lineRule="auto"/>
        <w:rPr>
          <w:rFonts w:cstheme="minorHAnsi"/>
          <w:color w:val="000000" w:themeColor="text1"/>
          <w:sz w:val="24"/>
          <w:szCs w:val="24"/>
        </w:rPr>
      </w:pPr>
      <w:r>
        <w:rPr>
          <w:rFonts w:cstheme="minorHAnsi"/>
          <w:color w:val="000000" w:themeColor="text1"/>
          <w:sz w:val="24"/>
          <w:szCs w:val="24"/>
        </w:rPr>
        <w:t>Laser Hazard</w:t>
      </w:r>
    </w:p>
    <w:p w14:paraId="1B6E3A7E" w14:textId="77777777" w:rsidR="002257D8" w:rsidRDefault="002257D8" w:rsidP="002257D8">
      <w:pPr>
        <w:autoSpaceDE w:val="0"/>
        <w:autoSpaceDN w:val="0"/>
        <w:adjustRightInd w:val="0"/>
        <w:spacing w:after="0" w:line="360" w:lineRule="auto"/>
        <w:rPr>
          <w:rFonts w:cstheme="minorHAnsi"/>
          <w:color w:val="000000" w:themeColor="text1"/>
          <w:sz w:val="24"/>
          <w:szCs w:val="24"/>
        </w:rPr>
      </w:pPr>
    </w:p>
    <w:p w14:paraId="5AAFF230" w14:textId="77777777" w:rsidR="002257D8" w:rsidRPr="002257D8" w:rsidRDefault="002257D8" w:rsidP="002257D8">
      <w:pPr>
        <w:autoSpaceDE w:val="0"/>
        <w:autoSpaceDN w:val="0"/>
        <w:adjustRightInd w:val="0"/>
        <w:spacing w:after="0" w:line="360" w:lineRule="auto"/>
        <w:rPr>
          <w:rFonts w:cstheme="minorHAnsi"/>
          <w:color w:val="000000" w:themeColor="text1"/>
          <w:sz w:val="24"/>
          <w:szCs w:val="24"/>
        </w:rPr>
      </w:pPr>
    </w:p>
    <w:p w14:paraId="04FF1051" w14:textId="49E52FAA" w:rsidR="00A31ACD" w:rsidRPr="00FF0C84" w:rsidRDefault="00A31ACD" w:rsidP="00954448">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FF0C84">
        <w:rPr>
          <w:rFonts w:cstheme="minorHAnsi"/>
          <w:b/>
          <w:bCs/>
          <w:color w:val="000000" w:themeColor="text1"/>
          <w:sz w:val="24"/>
          <w:szCs w:val="24"/>
        </w:rPr>
        <w:lastRenderedPageBreak/>
        <w:t>RESPONSIBILITIES</w:t>
      </w:r>
    </w:p>
    <w:p w14:paraId="5F90BB3F" w14:textId="11B58B52" w:rsidR="00F170EC" w:rsidRPr="00FF0C84" w:rsidRDefault="00F170EC" w:rsidP="003F55D9">
      <w:pPr>
        <w:autoSpaceDE w:val="0"/>
        <w:autoSpaceDN w:val="0"/>
        <w:adjustRightInd w:val="0"/>
        <w:spacing w:after="0" w:line="240" w:lineRule="auto"/>
        <w:ind w:left="1440"/>
        <w:rPr>
          <w:rFonts w:cstheme="minorHAnsi"/>
          <w:color w:val="000000" w:themeColor="text1"/>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6629"/>
      </w:tblGrid>
      <w:tr w:rsidR="00C92859" w:rsidRPr="00FF0C84" w14:paraId="4F36B347" w14:textId="77777777" w:rsidTr="007A6278">
        <w:tc>
          <w:tcPr>
            <w:tcW w:w="2001" w:type="dxa"/>
            <w:shd w:val="clear" w:color="auto" w:fill="A6A6A6"/>
            <w:vAlign w:val="center"/>
          </w:tcPr>
          <w:p w14:paraId="3D5C3DE7" w14:textId="77777777" w:rsidR="00C92859" w:rsidRPr="001B24BE" w:rsidRDefault="00C92859" w:rsidP="007A6278">
            <w:pPr>
              <w:pStyle w:val="TableText1stHeader"/>
              <w:tabs>
                <w:tab w:val="clear" w:pos="4320"/>
                <w:tab w:val="clear" w:pos="8640"/>
                <w:tab w:val="right" w:pos="2442"/>
              </w:tabs>
              <w:rPr>
                <w:rFonts w:asciiTheme="minorHAnsi" w:hAnsiTheme="minorHAnsi" w:cstheme="minorHAnsi"/>
                <w:b/>
                <w:szCs w:val="24"/>
              </w:rPr>
            </w:pPr>
            <w:r w:rsidRPr="001B24BE">
              <w:rPr>
                <w:rFonts w:asciiTheme="minorHAnsi" w:hAnsiTheme="minorHAnsi" w:cstheme="minorHAnsi"/>
                <w:b/>
                <w:szCs w:val="24"/>
              </w:rPr>
              <w:t>Role</w:t>
            </w:r>
          </w:p>
        </w:tc>
        <w:tc>
          <w:tcPr>
            <w:tcW w:w="6629" w:type="dxa"/>
            <w:shd w:val="clear" w:color="auto" w:fill="A6A6A6"/>
            <w:vAlign w:val="center"/>
          </w:tcPr>
          <w:p w14:paraId="16BF97FE" w14:textId="77777777" w:rsidR="00C92859" w:rsidRPr="001B24BE" w:rsidRDefault="00C92859" w:rsidP="007A6278">
            <w:pPr>
              <w:pStyle w:val="TableText1stHeader"/>
              <w:tabs>
                <w:tab w:val="clear" w:pos="4320"/>
                <w:tab w:val="clear" w:pos="8640"/>
                <w:tab w:val="right" w:pos="2442"/>
              </w:tabs>
              <w:rPr>
                <w:rFonts w:asciiTheme="minorHAnsi" w:hAnsiTheme="minorHAnsi" w:cstheme="minorHAnsi"/>
                <w:b/>
                <w:szCs w:val="24"/>
              </w:rPr>
            </w:pPr>
            <w:r w:rsidRPr="001B24BE">
              <w:rPr>
                <w:rFonts w:asciiTheme="minorHAnsi" w:hAnsiTheme="minorHAnsi" w:cstheme="minorHAnsi"/>
                <w:b/>
                <w:szCs w:val="24"/>
              </w:rPr>
              <w:t>Responsibilities</w:t>
            </w:r>
          </w:p>
        </w:tc>
      </w:tr>
      <w:tr w:rsidR="00C92859" w:rsidRPr="00FF0C84" w14:paraId="6E322CE8" w14:textId="77777777" w:rsidTr="007A6278">
        <w:trPr>
          <w:trHeight w:val="230"/>
        </w:trPr>
        <w:tc>
          <w:tcPr>
            <w:tcW w:w="2001" w:type="dxa"/>
            <w:shd w:val="clear" w:color="auto" w:fill="auto"/>
            <w:vAlign w:val="center"/>
          </w:tcPr>
          <w:p w14:paraId="008899FE" w14:textId="77777777" w:rsidR="00C92859" w:rsidRPr="00FF0C84" w:rsidRDefault="00C92859" w:rsidP="007A6278">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Instructors / Lab Technicians</w:t>
            </w:r>
          </w:p>
        </w:tc>
        <w:tc>
          <w:tcPr>
            <w:tcW w:w="6629" w:type="dxa"/>
            <w:shd w:val="clear" w:color="auto" w:fill="auto"/>
            <w:vAlign w:val="center"/>
          </w:tcPr>
          <w:p w14:paraId="138847AB" w14:textId="77777777" w:rsidR="00C92859" w:rsidRPr="00FF0C84" w:rsidRDefault="00C92859" w:rsidP="007A6278">
            <w:pPr>
              <w:pStyle w:val="TableText1stHeader"/>
              <w:tabs>
                <w:tab w:val="right" w:pos="2492"/>
              </w:tabs>
              <w:rPr>
                <w:rFonts w:asciiTheme="minorHAnsi" w:hAnsiTheme="minorHAnsi" w:cstheme="minorHAnsi"/>
                <w:szCs w:val="24"/>
              </w:rPr>
            </w:pPr>
            <w:r w:rsidRPr="009E4C79">
              <w:rPr>
                <w:rFonts w:asciiTheme="minorHAnsi" w:hAnsiTheme="minorHAnsi" w:cstheme="minorHAnsi"/>
                <w:szCs w:val="24"/>
              </w:rPr>
              <w:t>It is the responsibility of the course instructor/lab assistant to ensure that this SOP is performed</w:t>
            </w:r>
            <w:r>
              <w:rPr>
                <w:rFonts w:asciiTheme="minorHAnsi" w:hAnsiTheme="minorHAnsi" w:cstheme="minorHAnsi"/>
                <w:szCs w:val="24"/>
              </w:rPr>
              <w:t xml:space="preserve"> </w:t>
            </w:r>
            <w:r w:rsidRPr="009E4C79">
              <w:rPr>
                <w:rFonts w:asciiTheme="minorHAnsi" w:hAnsiTheme="minorHAnsi" w:cstheme="minorHAnsi"/>
                <w:szCs w:val="24"/>
              </w:rPr>
              <w:t>as described and to update the procedure when necessary.</w:t>
            </w:r>
          </w:p>
        </w:tc>
      </w:tr>
      <w:tr w:rsidR="00C92859" w:rsidRPr="00FF0C84" w14:paraId="1E570158" w14:textId="77777777" w:rsidTr="007A6278">
        <w:trPr>
          <w:trHeight w:val="230"/>
        </w:trPr>
        <w:tc>
          <w:tcPr>
            <w:tcW w:w="2001" w:type="dxa"/>
            <w:shd w:val="clear" w:color="auto" w:fill="auto"/>
            <w:vAlign w:val="center"/>
          </w:tcPr>
          <w:p w14:paraId="15F1B80F" w14:textId="77777777" w:rsidR="00C92859" w:rsidRPr="00FF0C84" w:rsidRDefault="00C92859" w:rsidP="007A6278">
            <w:pPr>
              <w:pStyle w:val="TableText1stHeader"/>
              <w:tabs>
                <w:tab w:val="clear" w:pos="4320"/>
                <w:tab w:val="clear" w:pos="8640"/>
                <w:tab w:val="right" w:pos="2492"/>
              </w:tabs>
              <w:rPr>
                <w:rFonts w:asciiTheme="minorHAnsi" w:hAnsiTheme="minorHAnsi" w:cstheme="minorHAnsi"/>
                <w:szCs w:val="24"/>
              </w:rPr>
            </w:pPr>
            <w:r>
              <w:rPr>
                <w:rFonts w:asciiTheme="minorHAnsi" w:hAnsiTheme="minorHAnsi" w:cstheme="minorHAnsi"/>
                <w:szCs w:val="24"/>
              </w:rPr>
              <w:t>Students/Trainees</w:t>
            </w:r>
          </w:p>
        </w:tc>
        <w:tc>
          <w:tcPr>
            <w:tcW w:w="6629" w:type="dxa"/>
            <w:shd w:val="clear" w:color="auto" w:fill="auto"/>
            <w:vAlign w:val="center"/>
          </w:tcPr>
          <w:p w14:paraId="752EC561" w14:textId="77777777" w:rsidR="00C92859" w:rsidRPr="00FF0C84" w:rsidRDefault="00C92859" w:rsidP="007A6278">
            <w:pPr>
              <w:pStyle w:val="TableText1stHeader"/>
              <w:tabs>
                <w:tab w:val="right" w:pos="2492"/>
              </w:tabs>
              <w:rPr>
                <w:rFonts w:asciiTheme="minorHAnsi" w:hAnsiTheme="minorHAnsi" w:cstheme="minorHAnsi"/>
                <w:szCs w:val="24"/>
              </w:rPr>
            </w:pPr>
            <w:r w:rsidRPr="009E4C79">
              <w:rPr>
                <w:rFonts w:asciiTheme="minorHAnsi" w:hAnsiTheme="minorHAnsi" w:cstheme="minorHAnsi"/>
                <w:szCs w:val="24"/>
              </w:rPr>
              <w:t>It is the responsibility of the students/technicians to follow the SOP as described and to inform</w:t>
            </w:r>
            <w:r>
              <w:rPr>
                <w:rFonts w:asciiTheme="minorHAnsi" w:hAnsiTheme="minorHAnsi" w:cstheme="minorHAnsi"/>
                <w:szCs w:val="24"/>
              </w:rPr>
              <w:t xml:space="preserve"> </w:t>
            </w:r>
            <w:r w:rsidRPr="009E4C79">
              <w:rPr>
                <w:rFonts w:asciiTheme="minorHAnsi" w:hAnsiTheme="minorHAnsi" w:cstheme="minorHAnsi"/>
                <w:szCs w:val="24"/>
              </w:rPr>
              <w:t>the instructor about any deviations or problems that may occur while performing the procedure.</w:t>
            </w:r>
          </w:p>
        </w:tc>
      </w:tr>
    </w:tbl>
    <w:p w14:paraId="29BF947B" w14:textId="7C33CB7E" w:rsidR="00F170EC" w:rsidRPr="00FF0C84" w:rsidRDefault="00F170EC" w:rsidP="00E3338B">
      <w:pPr>
        <w:autoSpaceDE w:val="0"/>
        <w:autoSpaceDN w:val="0"/>
        <w:adjustRightInd w:val="0"/>
        <w:spacing w:after="0" w:line="240" w:lineRule="auto"/>
        <w:rPr>
          <w:rFonts w:cstheme="minorHAnsi"/>
          <w:color w:val="000000" w:themeColor="text1"/>
          <w:sz w:val="24"/>
          <w:szCs w:val="24"/>
        </w:rPr>
      </w:pPr>
    </w:p>
    <w:p w14:paraId="6A1297D5" w14:textId="77777777" w:rsidR="005965E2" w:rsidRPr="00FF0C84" w:rsidRDefault="005965E2" w:rsidP="00E3338B">
      <w:pPr>
        <w:autoSpaceDE w:val="0"/>
        <w:autoSpaceDN w:val="0"/>
        <w:adjustRightInd w:val="0"/>
        <w:spacing w:after="0" w:line="240" w:lineRule="auto"/>
        <w:rPr>
          <w:rFonts w:cstheme="minorHAnsi"/>
          <w:color w:val="000000" w:themeColor="text1"/>
          <w:sz w:val="24"/>
          <w:szCs w:val="24"/>
        </w:rPr>
      </w:pPr>
    </w:p>
    <w:p w14:paraId="78D9AA3A" w14:textId="029F969F" w:rsidR="00E3338B" w:rsidRPr="00FF0C84" w:rsidRDefault="00E3338B"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FF0C84">
        <w:rPr>
          <w:rFonts w:cstheme="minorHAnsi"/>
          <w:b/>
          <w:bCs/>
          <w:color w:val="000000" w:themeColor="text1"/>
          <w:sz w:val="24"/>
          <w:szCs w:val="24"/>
        </w:rPr>
        <w:t>M</w:t>
      </w:r>
      <w:r w:rsidR="00EB5E47">
        <w:rPr>
          <w:rFonts w:cstheme="minorHAnsi"/>
          <w:b/>
          <w:bCs/>
          <w:color w:val="000000" w:themeColor="text1"/>
          <w:sz w:val="24"/>
          <w:szCs w:val="24"/>
        </w:rPr>
        <w:t>ATERIALS</w:t>
      </w:r>
    </w:p>
    <w:p w14:paraId="1E4548B4" w14:textId="77777777" w:rsidR="00E3338B" w:rsidRPr="00FF0C84" w:rsidRDefault="00E3338B" w:rsidP="00E3338B">
      <w:pPr>
        <w:pStyle w:val="ListParagraph"/>
        <w:autoSpaceDE w:val="0"/>
        <w:autoSpaceDN w:val="0"/>
        <w:adjustRightInd w:val="0"/>
        <w:spacing w:after="0" w:line="240" w:lineRule="auto"/>
        <w:rPr>
          <w:rFonts w:cstheme="minorHAnsi"/>
          <w:color w:val="000000" w:themeColor="text1"/>
          <w:sz w:val="24"/>
          <w:szCs w:val="24"/>
        </w:rPr>
      </w:pPr>
    </w:p>
    <w:p w14:paraId="78555847" w14:textId="76E002BB" w:rsidR="0085661F" w:rsidRDefault="0085661F" w:rsidP="00050746">
      <w:pPr>
        <w:pStyle w:val="TableText"/>
        <w:numPr>
          <w:ilvl w:val="0"/>
          <w:numId w:val="3"/>
        </w:numPr>
        <w:spacing w:line="360" w:lineRule="auto"/>
        <w:rPr>
          <w:rFonts w:asciiTheme="minorHAnsi" w:hAnsiTheme="minorHAnsi" w:cstheme="minorHAnsi"/>
          <w:szCs w:val="24"/>
        </w:rPr>
      </w:pPr>
      <w:proofErr w:type="spellStart"/>
      <w:r>
        <w:rPr>
          <w:rFonts w:asciiTheme="minorHAnsi" w:hAnsiTheme="minorHAnsi" w:cstheme="minorHAnsi"/>
          <w:szCs w:val="24"/>
        </w:rPr>
        <w:t>Jurkat</w:t>
      </w:r>
      <w:proofErr w:type="spellEnd"/>
      <w:r>
        <w:rPr>
          <w:rFonts w:asciiTheme="minorHAnsi" w:hAnsiTheme="minorHAnsi" w:cstheme="minorHAnsi"/>
          <w:szCs w:val="24"/>
        </w:rPr>
        <w:t xml:space="preserve"> Cells (or some CD3+ T Cells)</w:t>
      </w:r>
    </w:p>
    <w:p w14:paraId="3FE6CFFA" w14:textId="172B6F31"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Phosphate Buffered Saline (Gibco / 10010)</w:t>
      </w:r>
    </w:p>
    <w:p w14:paraId="14C57FB1" w14:textId="051E5D7A"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CS&amp;T RUO beads </w:t>
      </w:r>
      <w:proofErr w:type="gramStart"/>
      <w:r>
        <w:rPr>
          <w:rFonts w:asciiTheme="minorHAnsi" w:hAnsiTheme="minorHAnsi" w:cstheme="minorHAnsi"/>
          <w:szCs w:val="24"/>
        </w:rPr>
        <w:t>( BD</w:t>
      </w:r>
      <w:proofErr w:type="gramEnd"/>
      <w:r>
        <w:rPr>
          <w:rFonts w:asciiTheme="minorHAnsi" w:hAnsiTheme="minorHAnsi" w:cstheme="minorHAnsi"/>
          <w:szCs w:val="24"/>
        </w:rPr>
        <w:t xml:space="preserve"> Biosciences / 661414))</w:t>
      </w:r>
    </w:p>
    <w:p w14:paraId="77C062EB"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w:t>
      </w:r>
      <w:proofErr w:type="spellStart"/>
      <w:r>
        <w:rPr>
          <w:rFonts w:asciiTheme="minorHAnsi" w:hAnsiTheme="minorHAnsi" w:cstheme="minorHAnsi"/>
          <w:szCs w:val="24"/>
        </w:rPr>
        <w:t>FACSClean</w:t>
      </w:r>
      <w:proofErr w:type="spellEnd"/>
      <w:r>
        <w:rPr>
          <w:rFonts w:asciiTheme="minorHAnsi" w:hAnsiTheme="minorHAnsi" w:cstheme="minorHAnsi"/>
          <w:szCs w:val="24"/>
        </w:rPr>
        <w:t xml:space="preserve"> (BD Biosciences / </w:t>
      </w:r>
      <w:r w:rsidRPr="00F35438">
        <w:rPr>
          <w:rFonts w:asciiTheme="minorHAnsi" w:hAnsiTheme="minorHAnsi" w:cstheme="minorHAnsi"/>
          <w:szCs w:val="24"/>
        </w:rPr>
        <w:t>340345</w:t>
      </w:r>
      <w:r>
        <w:rPr>
          <w:rFonts w:asciiTheme="minorHAnsi" w:hAnsiTheme="minorHAnsi" w:cstheme="minorHAnsi"/>
          <w:szCs w:val="24"/>
        </w:rPr>
        <w:t>)</w:t>
      </w:r>
    </w:p>
    <w:p w14:paraId="2A9FC55D"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DI Water</w:t>
      </w:r>
    </w:p>
    <w:p w14:paraId="4E633B27" w14:textId="77777777"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12 x 75-mm capped polystyrene tube (Falcon/Corning / </w:t>
      </w:r>
      <w:r w:rsidRPr="00F35438">
        <w:rPr>
          <w:rFonts w:asciiTheme="minorHAnsi" w:hAnsiTheme="minorHAnsi" w:cstheme="minorHAnsi"/>
          <w:szCs w:val="24"/>
        </w:rPr>
        <w:t>352058</w:t>
      </w:r>
      <w:r>
        <w:rPr>
          <w:rFonts w:asciiTheme="minorHAnsi" w:hAnsiTheme="minorHAnsi" w:cstheme="minorHAnsi"/>
          <w:szCs w:val="24"/>
        </w:rPr>
        <w:t xml:space="preserve"> or 352054)</w:t>
      </w:r>
    </w:p>
    <w:p w14:paraId="53260A0A" w14:textId="4458F3D3"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Phosphate Buffered Saline</w:t>
      </w:r>
    </w:p>
    <w:p w14:paraId="34021137" w14:textId="560A4F78" w:rsidR="00050746" w:rsidRDefault="00E7063E"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CD3 FITC </w:t>
      </w:r>
      <w:proofErr w:type="gramStart"/>
      <w:r>
        <w:rPr>
          <w:rFonts w:asciiTheme="minorHAnsi" w:hAnsiTheme="minorHAnsi" w:cstheme="minorHAnsi"/>
          <w:szCs w:val="24"/>
        </w:rPr>
        <w:t xml:space="preserve">( </w:t>
      </w:r>
      <w:proofErr w:type="spellStart"/>
      <w:r>
        <w:rPr>
          <w:rFonts w:asciiTheme="minorHAnsi" w:hAnsiTheme="minorHAnsi" w:cstheme="minorHAnsi"/>
          <w:szCs w:val="24"/>
        </w:rPr>
        <w:t>BioLegend</w:t>
      </w:r>
      <w:proofErr w:type="spellEnd"/>
      <w:proofErr w:type="gramEnd"/>
      <w:r>
        <w:rPr>
          <w:rFonts w:asciiTheme="minorHAnsi" w:hAnsiTheme="minorHAnsi" w:cstheme="minorHAnsi"/>
          <w:szCs w:val="24"/>
        </w:rPr>
        <w:t xml:space="preserve"> / 300405/6 – 25 test or 100 test, depending on need)</w:t>
      </w:r>
    </w:p>
    <w:p w14:paraId="3C3C22C3" w14:textId="715CF939" w:rsidR="002257D8" w:rsidRDefault="002257D8"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CD4 PE (</w:t>
      </w:r>
      <w:proofErr w:type="spellStart"/>
      <w:r>
        <w:rPr>
          <w:rFonts w:asciiTheme="minorHAnsi" w:hAnsiTheme="minorHAnsi" w:cstheme="minorHAnsi"/>
          <w:szCs w:val="24"/>
        </w:rPr>
        <w:t>BioLegend</w:t>
      </w:r>
      <w:proofErr w:type="spellEnd"/>
      <w:r>
        <w:rPr>
          <w:rFonts w:asciiTheme="minorHAnsi" w:hAnsiTheme="minorHAnsi" w:cstheme="minorHAnsi"/>
          <w:szCs w:val="24"/>
        </w:rPr>
        <w:t xml:space="preserve"> / 980804)</w:t>
      </w:r>
    </w:p>
    <w:p w14:paraId="0F4DF6AC" w14:textId="4748FC55" w:rsidR="002257D8" w:rsidRDefault="002257D8"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CD8 APC (BD Biosciences / 555369)</w:t>
      </w:r>
    </w:p>
    <w:p w14:paraId="1E6ADA82" w14:textId="4C15D13A" w:rsidR="002257D8" w:rsidRDefault="002257D8"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CD45RO PECy7 (</w:t>
      </w:r>
      <w:proofErr w:type="spellStart"/>
      <w:r>
        <w:rPr>
          <w:rFonts w:asciiTheme="minorHAnsi" w:hAnsiTheme="minorHAnsi" w:cstheme="minorHAnsi"/>
          <w:szCs w:val="24"/>
        </w:rPr>
        <w:t>BioLegend</w:t>
      </w:r>
      <w:proofErr w:type="spellEnd"/>
      <w:r>
        <w:rPr>
          <w:rFonts w:asciiTheme="minorHAnsi" w:hAnsiTheme="minorHAnsi" w:cstheme="minorHAnsi"/>
          <w:szCs w:val="24"/>
        </w:rPr>
        <w:t xml:space="preserve"> / 304229/30 - 25 test or 100 test, depending on need)</w:t>
      </w:r>
    </w:p>
    <w:p w14:paraId="00ADC8E0" w14:textId="63BB43A6"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BD Pharmingen Stain Buffer (BD Biosciences / 554656</w:t>
      </w:r>
      <w:r w:rsidR="00AA605C">
        <w:rPr>
          <w:rFonts w:asciiTheme="minorHAnsi" w:hAnsiTheme="minorHAnsi" w:cstheme="minorHAnsi"/>
          <w:szCs w:val="24"/>
        </w:rPr>
        <w:t>) or PBS + 1% FBS</w:t>
      </w:r>
    </w:p>
    <w:p w14:paraId="04E40E06" w14:textId="02B47FE6" w:rsidR="00050746" w:rsidRDefault="0085661F"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RPMI1640 Media</w:t>
      </w:r>
      <w:r w:rsidR="00050746">
        <w:rPr>
          <w:rFonts w:asciiTheme="minorHAnsi" w:hAnsiTheme="minorHAnsi" w:cstheme="minorHAnsi"/>
          <w:szCs w:val="24"/>
        </w:rPr>
        <w:t xml:space="preserve"> (Gibco / 11</w:t>
      </w:r>
      <w:r>
        <w:rPr>
          <w:rFonts w:asciiTheme="minorHAnsi" w:hAnsiTheme="minorHAnsi" w:cstheme="minorHAnsi"/>
          <w:szCs w:val="24"/>
        </w:rPr>
        <w:t>875119</w:t>
      </w:r>
      <w:r w:rsidR="00050746">
        <w:rPr>
          <w:rFonts w:asciiTheme="minorHAnsi" w:hAnsiTheme="minorHAnsi" w:cstheme="minorHAnsi"/>
          <w:szCs w:val="24"/>
        </w:rPr>
        <w:t>)</w:t>
      </w:r>
    </w:p>
    <w:p w14:paraId="4105D4F6" w14:textId="0DAA5395" w:rsidR="00050746"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HI Fetal Bovine Serum (Gibco </w:t>
      </w:r>
      <w:proofErr w:type="gramStart"/>
      <w:r>
        <w:rPr>
          <w:rFonts w:asciiTheme="minorHAnsi" w:hAnsiTheme="minorHAnsi" w:cstheme="minorHAnsi"/>
          <w:szCs w:val="24"/>
        </w:rPr>
        <w:t>/  61640071</w:t>
      </w:r>
      <w:proofErr w:type="gramEnd"/>
      <w:r>
        <w:rPr>
          <w:rFonts w:asciiTheme="minorHAnsi" w:hAnsiTheme="minorHAnsi" w:cstheme="minorHAnsi"/>
          <w:szCs w:val="24"/>
        </w:rPr>
        <w:t>)</w:t>
      </w:r>
    </w:p>
    <w:p w14:paraId="77932795" w14:textId="481ABFDC" w:rsidR="00507FC6" w:rsidRPr="00F35438" w:rsidRDefault="00507FC6" w:rsidP="00050746">
      <w:pPr>
        <w:pStyle w:val="TableText"/>
        <w:numPr>
          <w:ilvl w:val="0"/>
          <w:numId w:val="3"/>
        </w:numPr>
        <w:spacing w:line="360" w:lineRule="auto"/>
        <w:rPr>
          <w:rFonts w:asciiTheme="minorHAnsi" w:hAnsiTheme="minorHAnsi" w:cstheme="minorHAnsi"/>
          <w:szCs w:val="24"/>
        </w:rPr>
      </w:pPr>
      <w:proofErr w:type="spellStart"/>
      <w:r>
        <w:rPr>
          <w:rFonts w:asciiTheme="minorHAnsi" w:hAnsiTheme="minorHAnsi" w:cstheme="minorHAnsi"/>
          <w:szCs w:val="24"/>
        </w:rPr>
        <w:t>UltraComp</w:t>
      </w:r>
      <w:proofErr w:type="spellEnd"/>
      <w:r>
        <w:rPr>
          <w:rFonts w:asciiTheme="minorHAnsi" w:hAnsiTheme="minorHAnsi" w:cstheme="minorHAnsi"/>
          <w:szCs w:val="24"/>
        </w:rPr>
        <w:t xml:space="preserve"> </w:t>
      </w:r>
      <w:proofErr w:type="spellStart"/>
      <w:r>
        <w:rPr>
          <w:rFonts w:asciiTheme="minorHAnsi" w:hAnsiTheme="minorHAnsi" w:cstheme="minorHAnsi"/>
          <w:szCs w:val="24"/>
        </w:rPr>
        <w:t>eBeads</w:t>
      </w:r>
      <w:proofErr w:type="spellEnd"/>
      <w:r>
        <w:rPr>
          <w:rFonts w:asciiTheme="minorHAnsi" w:hAnsiTheme="minorHAnsi" w:cstheme="minorHAnsi"/>
          <w:szCs w:val="24"/>
        </w:rPr>
        <w:t xml:space="preserve"> Compensation Beads (</w:t>
      </w:r>
      <w:proofErr w:type="spellStart"/>
      <w:r>
        <w:rPr>
          <w:rFonts w:asciiTheme="minorHAnsi" w:hAnsiTheme="minorHAnsi" w:cstheme="minorHAnsi"/>
          <w:szCs w:val="24"/>
        </w:rPr>
        <w:t>ThermoFisher</w:t>
      </w:r>
      <w:proofErr w:type="spellEnd"/>
      <w:r>
        <w:rPr>
          <w:rFonts w:asciiTheme="minorHAnsi" w:hAnsiTheme="minorHAnsi" w:cstheme="minorHAnsi"/>
          <w:szCs w:val="24"/>
        </w:rPr>
        <w:t xml:space="preserve"> / 01-2222-42)</w:t>
      </w:r>
    </w:p>
    <w:p w14:paraId="6D8B59F2" w14:textId="29700471" w:rsidR="00816DA7" w:rsidRPr="002536B1" w:rsidRDefault="00816DA7" w:rsidP="002536B1">
      <w:pPr>
        <w:autoSpaceDE w:val="0"/>
        <w:autoSpaceDN w:val="0"/>
        <w:adjustRightInd w:val="0"/>
        <w:spacing w:after="0" w:line="240" w:lineRule="auto"/>
        <w:rPr>
          <w:rFonts w:cstheme="minorHAnsi"/>
          <w:color w:val="000000" w:themeColor="text1"/>
          <w:sz w:val="24"/>
          <w:szCs w:val="24"/>
        </w:rPr>
      </w:pPr>
    </w:p>
    <w:p w14:paraId="37ABDB8B" w14:textId="77777777" w:rsidR="00F170EC" w:rsidRPr="00FF0C84" w:rsidRDefault="00F170EC" w:rsidP="00E3338B">
      <w:pPr>
        <w:pStyle w:val="ListParagraph"/>
        <w:autoSpaceDE w:val="0"/>
        <w:autoSpaceDN w:val="0"/>
        <w:adjustRightInd w:val="0"/>
        <w:spacing w:after="0" w:line="240" w:lineRule="auto"/>
        <w:rPr>
          <w:rFonts w:cstheme="minorHAnsi"/>
          <w:color w:val="000000" w:themeColor="text1"/>
          <w:sz w:val="24"/>
          <w:szCs w:val="24"/>
        </w:rPr>
      </w:pPr>
    </w:p>
    <w:p w14:paraId="161CF0CD" w14:textId="18C9CB63" w:rsidR="00E3338B" w:rsidRPr="00EB5E47" w:rsidRDefault="00EB5E47" w:rsidP="00E3338B">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Pr>
          <w:rFonts w:cstheme="minorHAnsi"/>
          <w:b/>
          <w:bCs/>
          <w:color w:val="000000" w:themeColor="text1"/>
          <w:sz w:val="24"/>
          <w:szCs w:val="24"/>
        </w:rPr>
        <w:t>EQUIPMENT</w:t>
      </w:r>
    </w:p>
    <w:p w14:paraId="0E01C2B1" w14:textId="77777777" w:rsidR="00F170EC" w:rsidRPr="00FF0C84" w:rsidRDefault="00F170EC" w:rsidP="00F170EC">
      <w:pPr>
        <w:pStyle w:val="ListParagraph"/>
        <w:autoSpaceDE w:val="0"/>
        <w:autoSpaceDN w:val="0"/>
        <w:adjustRightInd w:val="0"/>
        <w:spacing w:after="0" w:line="240" w:lineRule="auto"/>
        <w:rPr>
          <w:rFonts w:cstheme="minorHAnsi"/>
          <w:color w:val="000000" w:themeColor="text1"/>
          <w:sz w:val="24"/>
          <w:szCs w:val="24"/>
        </w:rPr>
      </w:pPr>
    </w:p>
    <w:p w14:paraId="4D547B9C" w14:textId="65F885EE" w:rsidR="00306B64" w:rsidRDefault="00050746" w:rsidP="00C97F22">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Biological Safety Cabinet</w:t>
      </w:r>
    </w:p>
    <w:p w14:paraId="591646BD" w14:textId="2D461F58" w:rsidR="00E74461" w:rsidRDefault="00050746"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BD </w:t>
      </w:r>
      <w:proofErr w:type="spellStart"/>
      <w:r>
        <w:rPr>
          <w:rFonts w:asciiTheme="minorHAnsi" w:hAnsiTheme="minorHAnsi" w:cstheme="minorHAnsi"/>
          <w:szCs w:val="24"/>
        </w:rPr>
        <w:t>Accuri</w:t>
      </w:r>
      <w:proofErr w:type="spellEnd"/>
      <w:r>
        <w:rPr>
          <w:rFonts w:asciiTheme="minorHAnsi" w:hAnsiTheme="minorHAnsi" w:cstheme="minorHAnsi"/>
          <w:szCs w:val="24"/>
        </w:rPr>
        <w:t xml:space="preserve"> C6 Plus System</w:t>
      </w:r>
    </w:p>
    <w:p w14:paraId="15F74367" w14:textId="3FCC8530"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Centrifuge</w:t>
      </w:r>
    </w:p>
    <w:p w14:paraId="3987FB55" w14:textId="73652C4E"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 xml:space="preserve">2-8C Refrigerator </w:t>
      </w:r>
    </w:p>
    <w:p w14:paraId="069065EE" w14:textId="79A0C3EA" w:rsidR="00015B05" w:rsidRDefault="00015B05" w:rsidP="00050746">
      <w:pPr>
        <w:pStyle w:val="TableText"/>
        <w:numPr>
          <w:ilvl w:val="0"/>
          <w:numId w:val="3"/>
        </w:numPr>
        <w:spacing w:line="360" w:lineRule="auto"/>
        <w:rPr>
          <w:rFonts w:asciiTheme="minorHAnsi" w:hAnsiTheme="minorHAnsi" w:cstheme="minorHAnsi"/>
          <w:szCs w:val="24"/>
        </w:rPr>
      </w:pPr>
      <w:r>
        <w:rPr>
          <w:rFonts w:asciiTheme="minorHAnsi" w:hAnsiTheme="minorHAnsi" w:cstheme="minorHAnsi"/>
          <w:szCs w:val="24"/>
        </w:rPr>
        <w:t>37C, 5% CO2, 70-80% Humidity incubator</w:t>
      </w:r>
    </w:p>
    <w:p w14:paraId="0DB3EE50" w14:textId="77777777" w:rsidR="00050746" w:rsidRPr="00050746" w:rsidRDefault="00050746" w:rsidP="00050746">
      <w:pPr>
        <w:pStyle w:val="TableText"/>
        <w:spacing w:line="360" w:lineRule="auto"/>
        <w:ind w:left="0"/>
        <w:rPr>
          <w:rFonts w:asciiTheme="minorHAnsi" w:hAnsiTheme="minorHAnsi" w:cstheme="minorHAnsi"/>
          <w:szCs w:val="24"/>
        </w:rPr>
      </w:pPr>
    </w:p>
    <w:p w14:paraId="52B817E3" w14:textId="39C6DB23" w:rsidR="00E7396D" w:rsidRDefault="00C97F22" w:rsidP="00D848B2">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sidRPr="00C97F22">
        <w:rPr>
          <w:rFonts w:cstheme="minorHAnsi"/>
          <w:b/>
          <w:bCs/>
          <w:color w:val="000000" w:themeColor="text1"/>
          <w:sz w:val="24"/>
          <w:szCs w:val="24"/>
        </w:rPr>
        <w:t>PROCEDURE</w:t>
      </w:r>
    </w:p>
    <w:p w14:paraId="3ADB83B1" w14:textId="77777777" w:rsidR="00D848B2" w:rsidRPr="00D848B2" w:rsidRDefault="00D848B2" w:rsidP="00D848B2">
      <w:pPr>
        <w:pStyle w:val="ListParagraph"/>
        <w:autoSpaceDE w:val="0"/>
        <w:autoSpaceDN w:val="0"/>
        <w:adjustRightInd w:val="0"/>
        <w:spacing w:after="0" w:line="240" w:lineRule="auto"/>
        <w:rPr>
          <w:rFonts w:cstheme="minorHAnsi"/>
          <w:b/>
          <w:bCs/>
          <w:color w:val="000000" w:themeColor="text1"/>
          <w:sz w:val="24"/>
          <w:szCs w:val="24"/>
        </w:rPr>
      </w:pPr>
    </w:p>
    <w:p w14:paraId="14980859" w14:textId="6934A1CD" w:rsidR="005349F3" w:rsidRPr="00E7063E" w:rsidRDefault="00D848B2" w:rsidP="00E7063E">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E7063E">
        <w:rPr>
          <w:rFonts w:cstheme="minorHAnsi"/>
          <w:color w:val="000000" w:themeColor="text1"/>
          <w:sz w:val="24"/>
          <w:szCs w:val="24"/>
        </w:rPr>
        <w:t xml:space="preserve">Confirm the cytometer is on and appropriately calibrated. Follow the SOP for </w:t>
      </w:r>
      <w:r w:rsidRPr="00E7063E">
        <w:rPr>
          <w:rFonts w:cstheme="minorHAnsi"/>
          <w:sz w:val="24"/>
          <w:szCs w:val="24"/>
        </w:rPr>
        <w:t xml:space="preserve">Introduction, Maintenance, and Operation of the BD </w:t>
      </w:r>
      <w:proofErr w:type="spellStart"/>
      <w:r w:rsidRPr="00E7063E">
        <w:rPr>
          <w:rFonts w:cstheme="minorHAnsi"/>
          <w:sz w:val="24"/>
          <w:szCs w:val="24"/>
        </w:rPr>
        <w:t>Accuri</w:t>
      </w:r>
      <w:proofErr w:type="spellEnd"/>
      <w:r w:rsidRPr="00E7063E">
        <w:rPr>
          <w:rFonts w:cstheme="minorHAnsi"/>
          <w:sz w:val="24"/>
          <w:szCs w:val="24"/>
        </w:rPr>
        <w:t xml:space="preserve"> C6 Plus Cytometer for further instruction</w:t>
      </w:r>
    </w:p>
    <w:p w14:paraId="43328DD4" w14:textId="42BB67FD" w:rsidR="004B08F4" w:rsidRPr="00E7063E" w:rsidRDefault="00D848B2" w:rsidP="00E7063E">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E7063E">
        <w:rPr>
          <w:rFonts w:cstheme="minorHAnsi"/>
          <w:color w:val="000000" w:themeColor="text1"/>
          <w:sz w:val="24"/>
          <w:szCs w:val="24"/>
        </w:rPr>
        <w:t>Sample Preparation</w:t>
      </w:r>
    </w:p>
    <w:p w14:paraId="78099F9F" w14:textId="77777777" w:rsidR="00D848B2" w:rsidRPr="00E7063E" w:rsidRDefault="00D848B2" w:rsidP="00E7063E">
      <w:pPr>
        <w:pStyle w:val="ListParagraph"/>
        <w:numPr>
          <w:ilvl w:val="2"/>
          <w:numId w:val="1"/>
        </w:numPr>
        <w:spacing w:after="160" w:line="480" w:lineRule="auto"/>
        <w:rPr>
          <w:rFonts w:cstheme="minorHAnsi"/>
          <w:sz w:val="24"/>
          <w:szCs w:val="24"/>
        </w:rPr>
      </w:pPr>
      <w:r w:rsidRPr="00E7063E">
        <w:rPr>
          <w:rFonts w:cstheme="minorHAnsi"/>
          <w:sz w:val="24"/>
          <w:szCs w:val="24"/>
        </w:rPr>
        <w:t>Prepare Stain Buffer:</w:t>
      </w:r>
    </w:p>
    <w:p w14:paraId="243D9086" w14:textId="77777777"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Add 5mL of FBS to 495mL of PBS for a final concentration of 1%. (Adjust volumes accordingly if preparing smaller volumes) </w:t>
      </w:r>
    </w:p>
    <w:p w14:paraId="73239FD9" w14:textId="010A811E"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Or, if using BD Pharmingen Stain Buffer, remove from 2-8C and allow to room temperature for 15 to 30 minutes.</w:t>
      </w:r>
    </w:p>
    <w:p w14:paraId="60D4DA39" w14:textId="77777777" w:rsidR="00D848B2" w:rsidRPr="00E7063E" w:rsidRDefault="00D848B2" w:rsidP="00E7063E">
      <w:pPr>
        <w:pStyle w:val="ListParagraph"/>
        <w:numPr>
          <w:ilvl w:val="2"/>
          <w:numId w:val="1"/>
        </w:numPr>
        <w:spacing w:after="160" w:line="480" w:lineRule="auto"/>
        <w:rPr>
          <w:rFonts w:cstheme="minorHAnsi"/>
          <w:sz w:val="24"/>
          <w:szCs w:val="24"/>
        </w:rPr>
      </w:pPr>
      <w:r w:rsidRPr="00E7063E">
        <w:rPr>
          <w:rFonts w:cstheme="minorHAnsi"/>
          <w:sz w:val="24"/>
          <w:szCs w:val="24"/>
        </w:rPr>
        <w:t>Sample preparation</w:t>
      </w:r>
    </w:p>
    <w:p w14:paraId="5CD26CB6" w14:textId="77777777"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Receive flask/well of </w:t>
      </w:r>
      <w:proofErr w:type="spellStart"/>
      <w:r w:rsidRPr="00E7063E">
        <w:rPr>
          <w:rFonts w:cstheme="minorHAnsi"/>
          <w:sz w:val="24"/>
          <w:szCs w:val="24"/>
        </w:rPr>
        <w:t>Jurkat</w:t>
      </w:r>
      <w:proofErr w:type="spellEnd"/>
      <w:r w:rsidRPr="00E7063E">
        <w:rPr>
          <w:rFonts w:cstheme="minorHAnsi"/>
          <w:sz w:val="24"/>
          <w:szCs w:val="24"/>
        </w:rPr>
        <w:t xml:space="preserve"> Cells. </w:t>
      </w:r>
    </w:p>
    <w:p w14:paraId="12DD68A1" w14:textId="77777777"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lastRenderedPageBreak/>
        <w:t xml:space="preserve">Take the full amount of volume in the flask and move to a 15mL conical tube. Spin down at 400 x g for 5 minutes and remove supernatant. </w:t>
      </w:r>
    </w:p>
    <w:p w14:paraId="6AF6A086" w14:textId="77777777"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Resuspend the pellet in 10mL of media. Take out 250uL and dilute 1:2. Count on the automated cell counter. Record the viability and total viable cells per </w:t>
      </w:r>
      <w:proofErr w:type="spellStart"/>
      <w:r w:rsidRPr="00E7063E">
        <w:rPr>
          <w:rFonts w:cstheme="minorHAnsi"/>
          <w:sz w:val="24"/>
          <w:szCs w:val="24"/>
        </w:rPr>
        <w:t>mL.</w:t>
      </w:r>
      <w:proofErr w:type="spellEnd"/>
      <w:r w:rsidRPr="00E7063E">
        <w:rPr>
          <w:rFonts w:cstheme="minorHAnsi"/>
          <w:sz w:val="24"/>
          <w:szCs w:val="24"/>
        </w:rPr>
        <w:t xml:space="preserve"> </w:t>
      </w:r>
    </w:p>
    <w:p w14:paraId="3193BF52" w14:textId="77777777"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Remove cell suspension needed and place it into a new tube labeled “</w:t>
      </w:r>
      <w:proofErr w:type="spellStart"/>
      <w:r w:rsidRPr="00E7063E">
        <w:rPr>
          <w:rFonts w:cstheme="minorHAnsi"/>
          <w:sz w:val="24"/>
          <w:szCs w:val="24"/>
        </w:rPr>
        <w:t>Jurkat</w:t>
      </w:r>
      <w:proofErr w:type="spellEnd"/>
      <w:r w:rsidRPr="00E7063E">
        <w:rPr>
          <w:rFonts w:cstheme="minorHAnsi"/>
          <w:sz w:val="24"/>
          <w:szCs w:val="24"/>
        </w:rPr>
        <w:t xml:space="preserve"> FACS.” Add enough Stain Buffer to bring the sample to 3mL.</w:t>
      </w:r>
    </w:p>
    <w:p w14:paraId="3495C0B1" w14:textId="45A10DB4"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Centrifuge the cells at 400 x g for 5 minutes. Discard supernatant and resuspend in </w:t>
      </w:r>
      <w:r w:rsidR="002257D8">
        <w:rPr>
          <w:rFonts w:cstheme="minorHAnsi"/>
          <w:sz w:val="24"/>
          <w:szCs w:val="24"/>
        </w:rPr>
        <w:t>120</w:t>
      </w:r>
      <w:r w:rsidRPr="00E7063E">
        <w:rPr>
          <w:rFonts w:cstheme="minorHAnsi"/>
          <w:sz w:val="24"/>
          <w:szCs w:val="24"/>
        </w:rPr>
        <w:t>0uL of Staining Buffer</w:t>
      </w:r>
      <w:r w:rsidR="002257D8">
        <w:rPr>
          <w:rFonts w:cstheme="minorHAnsi"/>
          <w:sz w:val="24"/>
          <w:szCs w:val="24"/>
        </w:rPr>
        <w:t xml:space="preserve">. </w:t>
      </w:r>
    </w:p>
    <w:p w14:paraId="3058FC8F" w14:textId="54332C5C"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Prepare </w:t>
      </w:r>
      <w:r w:rsidR="002257D8">
        <w:rPr>
          <w:rFonts w:cstheme="minorHAnsi"/>
          <w:sz w:val="24"/>
          <w:szCs w:val="24"/>
        </w:rPr>
        <w:t>6</w:t>
      </w:r>
      <w:r w:rsidRPr="00E7063E">
        <w:rPr>
          <w:rFonts w:cstheme="minorHAnsi"/>
          <w:sz w:val="24"/>
          <w:szCs w:val="24"/>
        </w:rPr>
        <w:t xml:space="preserve"> tubes for sample acquisition and label accordingly. (1. Non-Stained, 2. </w:t>
      </w:r>
      <w:r w:rsidR="002257D8">
        <w:rPr>
          <w:rFonts w:cstheme="minorHAnsi"/>
          <w:sz w:val="24"/>
          <w:szCs w:val="24"/>
        </w:rPr>
        <w:t>FITC FMO, 3. PE FMO, 4. PECy7 FMO, 5. APC FMO, 6. Full Stain.</w:t>
      </w:r>
      <w:r w:rsidRPr="00E7063E">
        <w:rPr>
          <w:rFonts w:cstheme="minorHAnsi"/>
          <w:sz w:val="24"/>
          <w:szCs w:val="24"/>
        </w:rPr>
        <w:t>)</w:t>
      </w:r>
    </w:p>
    <w:p w14:paraId="1AF2004C" w14:textId="1F7A40B2" w:rsidR="00D848B2" w:rsidRPr="00E7063E" w:rsidRDefault="00D848B2" w:rsidP="00E7063E">
      <w:pPr>
        <w:pStyle w:val="ListParagraph"/>
        <w:numPr>
          <w:ilvl w:val="3"/>
          <w:numId w:val="1"/>
        </w:numPr>
        <w:spacing w:after="160" w:line="480" w:lineRule="auto"/>
        <w:rPr>
          <w:rFonts w:cstheme="minorHAnsi"/>
          <w:sz w:val="24"/>
          <w:szCs w:val="24"/>
        </w:rPr>
      </w:pPr>
      <w:r w:rsidRPr="00E7063E">
        <w:rPr>
          <w:rFonts w:cstheme="minorHAnsi"/>
          <w:sz w:val="24"/>
          <w:szCs w:val="24"/>
        </w:rPr>
        <w:t xml:space="preserve">Distribute </w:t>
      </w:r>
      <w:r w:rsidR="002257D8">
        <w:rPr>
          <w:rFonts w:cstheme="minorHAnsi"/>
          <w:sz w:val="24"/>
          <w:szCs w:val="24"/>
        </w:rPr>
        <w:t>2</w:t>
      </w:r>
      <w:r w:rsidR="00E7063E" w:rsidRPr="00E7063E">
        <w:rPr>
          <w:rFonts w:cstheme="minorHAnsi"/>
          <w:sz w:val="24"/>
          <w:szCs w:val="24"/>
        </w:rPr>
        <w:t>0</w:t>
      </w:r>
      <w:r w:rsidRPr="00E7063E">
        <w:rPr>
          <w:rFonts w:cstheme="minorHAnsi"/>
          <w:sz w:val="24"/>
          <w:szCs w:val="24"/>
        </w:rPr>
        <w:t>0uL in each tube. Store @ 2-8 until ready for use. (Prepare Sample Stain, then remove cells from fridge)</w:t>
      </w:r>
    </w:p>
    <w:p w14:paraId="5E1573D5" w14:textId="62437228" w:rsidR="00D848B2" w:rsidRPr="002257D8" w:rsidRDefault="00D848B2" w:rsidP="00E7063E">
      <w:pPr>
        <w:pStyle w:val="ListParagraph"/>
        <w:numPr>
          <w:ilvl w:val="3"/>
          <w:numId w:val="1"/>
        </w:numPr>
        <w:autoSpaceDE w:val="0"/>
        <w:autoSpaceDN w:val="0"/>
        <w:adjustRightInd w:val="0"/>
        <w:spacing w:after="0" w:line="480" w:lineRule="auto"/>
        <w:rPr>
          <w:rFonts w:cstheme="minorHAnsi"/>
          <w:color w:val="000000" w:themeColor="text1"/>
          <w:sz w:val="24"/>
          <w:szCs w:val="24"/>
        </w:rPr>
      </w:pPr>
      <w:r w:rsidRPr="00E7063E">
        <w:rPr>
          <w:rFonts w:cstheme="minorHAnsi"/>
          <w:sz w:val="24"/>
          <w:szCs w:val="24"/>
        </w:rPr>
        <w:t>Add 750uL of Staining Buffer to each tube, and centrifuge at 400 x g for 5 minutes. Discard the supernatant.</w:t>
      </w:r>
    </w:p>
    <w:p w14:paraId="26532BF6" w14:textId="6C908319" w:rsidR="002257D8" w:rsidRPr="002257D8" w:rsidRDefault="002257D8" w:rsidP="002257D8">
      <w:pPr>
        <w:pStyle w:val="ListParagraph"/>
        <w:numPr>
          <w:ilvl w:val="1"/>
          <w:numId w:val="1"/>
        </w:numPr>
        <w:autoSpaceDE w:val="0"/>
        <w:autoSpaceDN w:val="0"/>
        <w:adjustRightInd w:val="0"/>
        <w:spacing w:after="0" w:line="480" w:lineRule="auto"/>
        <w:rPr>
          <w:rFonts w:cstheme="minorHAnsi"/>
          <w:color w:val="000000" w:themeColor="text1"/>
          <w:sz w:val="24"/>
          <w:szCs w:val="24"/>
        </w:rPr>
      </w:pPr>
      <w:r>
        <w:rPr>
          <w:rFonts w:cstheme="minorHAnsi"/>
          <w:sz w:val="24"/>
          <w:szCs w:val="24"/>
        </w:rPr>
        <w:t>Compensation Control Preparation</w:t>
      </w:r>
    </w:p>
    <w:p w14:paraId="3B654685" w14:textId="77777777"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lastRenderedPageBreak/>
        <w:t xml:space="preserve">Compensation Samples (Comps) are used to help control Spillover from one Fluorochrome into another. We will perform 1 set of compensation tubes as a group. </w:t>
      </w:r>
    </w:p>
    <w:p w14:paraId="183EFA10" w14:textId="0BECD5E4" w:rsidR="002257D8" w:rsidRPr="002257D8" w:rsidRDefault="002257D8" w:rsidP="002257D8">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200C3703">
        <w:rPr>
          <w:rFonts w:ascii="Times New Roman" w:hAnsi="Times New Roman" w:cs="Times New Roman"/>
          <w:sz w:val="24"/>
          <w:szCs w:val="24"/>
        </w:rPr>
        <w:t>Label 5 Falcon tubes with the individual Fluorochrome name or Compensation</w:t>
      </w:r>
      <w:r>
        <w:rPr>
          <w:rFonts w:ascii="Times New Roman" w:hAnsi="Times New Roman" w:cs="Times New Roman"/>
          <w:sz w:val="24"/>
          <w:szCs w:val="24"/>
        </w:rPr>
        <w:t>, including a negative control. (1. Non-Stained, 2. FITC, 3. PE, 4. PECy7, 5. APC)</w:t>
      </w:r>
    </w:p>
    <w:p w14:paraId="0A2E53E2" w14:textId="77777777"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Add 100 </w:t>
      </w:r>
      <w:proofErr w:type="spellStart"/>
      <w:r w:rsidRPr="002257D8">
        <w:rPr>
          <w:rFonts w:ascii="Times New Roman" w:hAnsi="Times New Roman" w:cs="Times New Roman"/>
          <w:sz w:val="24"/>
          <w:szCs w:val="24"/>
        </w:rPr>
        <w:t>uL</w:t>
      </w:r>
      <w:proofErr w:type="spellEnd"/>
      <w:r w:rsidRPr="002257D8">
        <w:rPr>
          <w:rFonts w:ascii="Times New Roman" w:hAnsi="Times New Roman" w:cs="Times New Roman"/>
          <w:sz w:val="24"/>
          <w:szCs w:val="24"/>
        </w:rPr>
        <w:t xml:space="preserve"> of Stain Buffer to each Compensation tubes. </w:t>
      </w:r>
    </w:p>
    <w:p w14:paraId="2E54C9D0" w14:textId="4BE972E3"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 Vortex on high speed the </w:t>
      </w:r>
      <w:proofErr w:type="spellStart"/>
      <w:r w:rsidRPr="002257D8">
        <w:rPr>
          <w:rFonts w:ascii="Times New Roman" w:hAnsi="Times New Roman" w:cs="Times New Roman"/>
          <w:sz w:val="24"/>
          <w:szCs w:val="24"/>
        </w:rPr>
        <w:t>eBioscience</w:t>
      </w:r>
      <w:proofErr w:type="spellEnd"/>
      <w:r w:rsidRPr="002257D8">
        <w:rPr>
          <w:rFonts w:ascii="Times New Roman" w:hAnsi="Times New Roman" w:cs="Times New Roman"/>
          <w:sz w:val="24"/>
          <w:szCs w:val="24"/>
        </w:rPr>
        <w:t xml:space="preserve"> </w:t>
      </w:r>
      <w:proofErr w:type="spellStart"/>
      <w:r w:rsidRPr="002257D8">
        <w:rPr>
          <w:rFonts w:ascii="Times New Roman" w:hAnsi="Times New Roman" w:cs="Times New Roman"/>
          <w:sz w:val="24"/>
          <w:szCs w:val="24"/>
        </w:rPr>
        <w:t>UltraCompensation</w:t>
      </w:r>
      <w:proofErr w:type="spellEnd"/>
      <w:r w:rsidRPr="002257D8">
        <w:rPr>
          <w:rFonts w:ascii="Times New Roman" w:hAnsi="Times New Roman" w:cs="Times New Roman"/>
          <w:sz w:val="24"/>
          <w:szCs w:val="24"/>
        </w:rPr>
        <w:t xml:space="preserve"> Beads.</w:t>
      </w:r>
    </w:p>
    <w:p w14:paraId="05CEF9B2" w14:textId="55E94C20"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 Add one drop of Compensation beads to each tube.</w:t>
      </w:r>
    </w:p>
    <w:p w14:paraId="704DDFED" w14:textId="721A4369"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 Add 1.5uL of FITC CD3, PE CD4, PECy7 CD45RO and APC CD8 antibodies to the respective tube. NS should receive no antibody. </w:t>
      </w:r>
    </w:p>
    <w:p w14:paraId="76948520" w14:textId="74990089"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 Mix tubes by vortex, and incubate at Room Temperature, protected from light for 15 – 30 minutes.</w:t>
      </w:r>
    </w:p>
    <w:p w14:paraId="0F339CF0" w14:textId="2C68B028" w:rsidR="002257D8" w:rsidRPr="002257D8" w:rsidRDefault="002257D8" w:rsidP="002257D8">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DF01B5">
        <w:rPr>
          <w:rFonts w:ascii="Times New Roman" w:hAnsi="Times New Roman" w:cs="Times New Roman"/>
          <w:sz w:val="24"/>
          <w:szCs w:val="24"/>
        </w:rPr>
        <w:t>Centrifuge the tubes at 500 x g for 5 minutes at RT.</w:t>
      </w:r>
    </w:p>
    <w:p w14:paraId="661CED81" w14:textId="77777777" w:rsidR="002257D8" w:rsidRPr="002257D8" w:rsidRDefault="002257D8" w:rsidP="002257D8">
      <w:pPr>
        <w:pStyle w:val="ListParagraph"/>
        <w:numPr>
          <w:ilvl w:val="3"/>
          <w:numId w:val="1"/>
        </w:numPr>
        <w:rPr>
          <w:rFonts w:ascii="Times New Roman" w:hAnsi="Times New Roman" w:cs="Times New Roman"/>
          <w:sz w:val="24"/>
          <w:szCs w:val="24"/>
        </w:rPr>
      </w:pPr>
      <w:r w:rsidRPr="002257D8">
        <w:rPr>
          <w:rFonts w:ascii="Times New Roman" w:hAnsi="Times New Roman" w:cs="Times New Roman"/>
          <w:sz w:val="24"/>
          <w:szCs w:val="24"/>
        </w:rPr>
        <w:t>Note: Check the tubes after centrifugation to see if there is a visible pellet. A pellet is not always noticeable with these beads due to their size, but it is good practice to check tubes/wells before removing the supernatant</w:t>
      </w:r>
    </w:p>
    <w:p w14:paraId="3DAC97AE" w14:textId="77777777"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Discard the supernatant, either by pipetting or inversion, and add 250 </w:t>
      </w:r>
      <w:proofErr w:type="spellStart"/>
      <w:r w:rsidRPr="002257D8">
        <w:rPr>
          <w:rFonts w:ascii="Times New Roman" w:hAnsi="Times New Roman" w:cs="Times New Roman"/>
          <w:sz w:val="24"/>
          <w:szCs w:val="24"/>
        </w:rPr>
        <w:t>uL</w:t>
      </w:r>
      <w:proofErr w:type="spellEnd"/>
      <w:r w:rsidRPr="002257D8">
        <w:rPr>
          <w:rFonts w:ascii="Times New Roman" w:hAnsi="Times New Roman" w:cs="Times New Roman"/>
          <w:sz w:val="24"/>
          <w:szCs w:val="24"/>
        </w:rPr>
        <w:t xml:space="preserve"> of Stain Buffer per tube. </w:t>
      </w:r>
    </w:p>
    <w:p w14:paraId="3FAC844D" w14:textId="38AA2413" w:rsidR="002257D8" w:rsidRPr="002257D8" w:rsidRDefault="002257D8" w:rsidP="002257D8">
      <w:pPr>
        <w:pStyle w:val="ListParagraph"/>
        <w:numPr>
          <w:ilvl w:val="2"/>
          <w:numId w:val="1"/>
        </w:numPr>
        <w:rPr>
          <w:rFonts w:ascii="Times New Roman" w:hAnsi="Times New Roman" w:cs="Times New Roman"/>
          <w:sz w:val="24"/>
          <w:szCs w:val="24"/>
        </w:rPr>
      </w:pPr>
      <w:r w:rsidRPr="002257D8">
        <w:rPr>
          <w:rFonts w:ascii="Times New Roman" w:hAnsi="Times New Roman" w:cs="Times New Roman"/>
          <w:sz w:val="24"/>
          <w:szCs w:val="24"/>
        </w:rPr>
        <w:t xml:space="preserve"> Resuspend the beads by gentle vortex or pipetting and store at 2-8°C protected from light until ready to acquire. </w:t>
      </w:r>
    </w:p>
    <w:p w14:paraId="203C7294" w14:textId="7FE1B417" w:rsidR="00D848B2" w:rsidRPr="00E7063E" w:rsidRDefault="00D848B2" w:rsidP="00E7063E">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E7063E">
        <w:rPr>
          <w:rFonts w:cstheme="minorHAnsi"/>
          <w:color w:val="000000" w:themeColor="text1"/>
          <w:sz w:val="24"/>
          <w:szCs w:val="24"/>
        </w:rPr>
        <w:t>Sample Staining</w:t>
      </w:r>
    </w:p>
    <w:p w14:paraId="26A5694B" w14:textId="77777777" w:rsidR="002257D8" w:rsidRP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 xml:space="preserve">Add 750uL of Staining Buffer to each prepared cell tube, and centrifuge at 400 x g for 5 minutes. Discard the supernatant. </w:t>
      </w:r>
    </w:p>
    <w:p w14:paraId="22152FB6" w14:textId="421B0779" w:rsidR="00D848B2" w:rsidRDefault="002257D8" w:rsidP="00E7063E">
      <w:pPr>
        <w:pStyle w:val="ListParagraph"/>
        <w:numPr>
          <w:ilvl w:val="2"/>
          <w:numId w:val="1"/>
        </w:numPr>
        <w:spacing w:line="480" w:lineRule="auto"/>
        <w:rPr>
          <w:rFonts w:cstheme="minorHAnsi"/>
          <w:sz w:val="24"/>
          <w:szCs w:val="24"/>
        </w:rPr>
      </w:pPr>
      <w:r>
        <w:rPr>
          <w:rFonts w:ascii="Times New Roman" w:hAnsi="Times New Roman" w:cs="Times New Roman"/>
          <w:sz w:val="24"/>
          <w:szCs w:val="28"/>
        </w:rPr>
        <w:t xml:space="preserve">Prepare the Master Mix antibody cocktail by adding the following reagents in a microcentrifuge tube. Label this Master </w:t>
      </w:r>
      <w:proofErr w:type="spellStart"/>
      <w:r>
        <w:rPr>
          <w:rFonts w:ascii="Times New Roman" w:hAnsi="Times New Roman" w:cs="Times New Roman"/>
          <w:sz w:val="24"/>
          <w:szCs w:val="28"/>
        </w:rPr>
        <w:t>Mix.</w:t>
      </w:r>
      <w:r w:rsidR="00D848B2" w:rsidRPr="00E7063E">
        <w:rPr>
          <w:rFonts w:cstheme="minorHAnsi"/>
          <w:sz w:val="24"/>
          <w:szCs w:val="24"/>
        </w:rPr>
        <w:t>Aliquot</w:t>
      </w:r>
      <w:proofErr w:type="spellEnd"/>
      <w:r w:rsidR="00D848B2" w:rsidRPr="00E7063E">
        <w:rPr>
          <w:rFonts w:cstheme="minorHAnsi"/>
          <w:sz w:val="24"/>
          <w:szCs w:val="24"/>
        </w:rPr>
        <w:t xml:space="preserve"> 100uL of the </w:t>
      </w:r>
      <w:r w:rsidR="00E7063E" w:rsidRPr="00E7063E">
        <w:rPr>
          <w:rFonts w:cstheme="minorHAnsi"/>
          <w:sz w:val="24"/>
          <w:szCs w:val="24"/>
        </w:rPr>
        <w:t>FITC MM</w:t>
      </w:r>
      <w:r w:rsidR="00D848B2" w:rsidRPr="00E7063E">
        <w:rPr>
          <w:rFonts w:cstheme="minorHAnsi"/>
          <w:sz w:val="24"/>
          <w:szCs w:val="24"/>
        </w:rPr>
        <w:t xml:space="preserve"> to the tubes labeled </w:t>
      </w:r>
      <w:r w:rsidR="00E7063E" w:rsidRPr="00E7063E">
        <w:rPr>
          <w:rFonts w:cstheme="minorHAnsi"/>
          <w:sz w:val="24"/>
          <w:szCs w:val="24"/>
        </w:rPr>
        <w:t>CD3 FITC</w:t>
      </w:r>
      <w:r w:rsidR="00D848B2" w:rsidRPr="00E7063E">
        <w:rPr>
          <w:rFonts w:cstheme="minorHAnsi"/>
          <w:sz w:val="24"/>
          <w:szCs w:val="24"/>
        </w:rPr>
        <w:t xml:space="preserve">. </w:t>
      </w:r>
    </w:p>
    <w:tbl>
      <w:tblPr>
        <w:tblW w:w="7935"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2"/>
        <w:gridCol w:w="1420"/>
        <w:gridCol w:w="1420"/>
        <w:gridCol w:w="1420"/>
        <w:gridCol w:w="1420"/>
        <w:gridCol w:w="1253"/>
      </w:tblGrid>
      <w:tr w:rsidR="002257D8" w:rsidRPr="007D73D0" w14:paraId="1E949565" w14:textId="77777777" w:rsidTr="007A6278">
        <w:trPr>
          <w:trHeight w:val="458"/>
        </w:trPr>
        <w:tc>
          <w:tcPr>
            <w:tcW w:w="1002" w:type="dxa"/>
            <w:vAlign w:val="center"/>
          </w:tcPr>
          <w:p w14:paraId="06B199A1" w14:textId="77777777" w:rsidR="002257D8" w:rsidRPr="007D73D0" w:rsidRDefault="002257D8" w:rsidP="007A6278">
            <w:pPr>
              <w:tabs>
                <w:tab w:val="left" w:pos="2812"/>
              </w:tabs>
              <w:jc w:val="center"/>
            </w:pPr>
            <w:r>
              <w:lastRenderedPageBreak/>
              <w:t>FITC CD3</w:t>
            </w:r>
          </w:p>
        </w:tc>
        <w:tc>
          <w:tcPr>
            <w:tcW w:w="1420" w:type="dxa"/>
            <w:vAlign w:val="center"/>
          </w:tcPr>
          <w:p w14:paraId="665F6930" w14:textId="77777777" w:rsidR="002257D8" w:rsidRDefault="002257D8" w:rsidP="007A6278">
            <w:pPr>
              <w:tabs>
                <w:tab w:val="left" w:pos="2812"/>
              </w:tabs>
              <w:jc w:val="center"/>
            </w:pPr>
            <w:r>
              <w:t xml:space="preserve">PE </w:t>
            </w:r>
          </w:p>
          <w:p w14:paraId="75533D03" w14:textId="77777777" w:rsidR="002257D8" w:rsidRDefault="002257D8" w:rsidP="007A6278">
            <w:pPr>
              <w:tabs>
                <w:tab w:val="left" w:pos="2812"/>
              </w:tabs>
              <w:jc w:val="center"/>
            </w:pPr>
            <w:r>
              <w:t>CD4</w:t>
            </w:r>
          </w:p>
        </w:tc>
        <w:tc>
          <w:tcPr>
            <w:tcW w:w="1420" w:type="dxa"/>
            <w:vAlign w:val="center"/>
          </w:tcPr>
          <w:p w14:paraId="15588F7B" w14:textId="77777777" w:rsidR="002257D8" w:rsidRDefault="002257D8" w:rsidP="007A6278">
            <w:pPr>
              <w:jc w:val="center"/>
            </w:pPr>
            <w:r>
              <w:t>PECy7 CD45RO</w:t>
            </w:r>
          </w:p>
        </w:tc>
        <w:tc>
          <w:tcPr>
            <w:tcW w:w="1420" w:type="dxa"/>
            <w:vAlign w:val="center"/>
          </w:tcPr>
          <w:p w14:paraId="01853109" w14:textId="77777777" w:rsidR="002257D8" w:rsidRDefault="002257D8" w:rsidP="007A6278">
            <w:pPr>
              <w:tabs>
                <w:tab w:val="left" w:pos="2812"/>
              </w:tabs>
              <w:jc w:val="center"/>
            </w:pPr>
            <w:r>
              <w:t xml:space="preserve">APC </w:t>
            </w:r>
          </w:p>
          <w:p w14:paraId="6DB6E774" w14:textId="77777777" w:rsidR="002257D8" w:rsidRDefault="002257D8" w:rsidP="007A6278">
            <w:pPr>
              <w:tabs>
                <w:tab w:val="left" w:pos="2812"/>
              </w:tabs>
              <w:jc w:val="center"/>
            </w:pPr>
            <w:r>
              <w:t>CD8</w:t>
            </w:r>
          </w:p>
        </w:tc>
        <w:tc>
          <w:tcPr>
            <w:tcW w:w="1420" w:type="dxa"/>
            <w:vAlign w:val="center"/>
          </w:tcPr>
          <w:p w14:paraId="1CDA4E65" w14:textId="77777777" w:rsidR="002257D8" w:rsidRPr="007D73D0" w:rsidRDefault="002257D8" w:rsidP="007A6278">
            <w:pPr>
              <w:tabs>
                <w:tab w:val="left" w:pos="2812"/>
              </w:tabs>
              <w:jc w:val="center"/>
            </w:pPr>
            <w:r>
              <w:t>Stain Buffer</w:t>
            </w:r>
          </w:p>
        </w:tc>
        <w:tc>
          <w:tcPr>
            <w:tcW w:w="1253" w:type="dxa"/>
            <w:vAlign w:val="center"/>
          </w:tcPr>
          <w:p w14:paraId="7DFE4471" w14:textId="77777777" w:rsidR="002257D8" w:rsidRPr="007D73D0" w:rsidRDefault="002257D8" w:rsidP="007A6278">
            <w:pPr>
              <w:tabs>
                <w:tab w:val="left" w:pos="2812"/>
              </w:tabs>
              <w:jc w:val="center"/>
            </w:pPr>
            <w:r w:rsidRPr="007D73D0">
              <w:t>Total Volume</w:t>
            </w:r>
          </w:p>
        </w:tc>
      </w:tr>
      <w:tr w:rsidR="002257D8" w:rsidRPr="007D73D0" w14:paraId="7F247A79" w14:textId="77777777" w:rsidTr="007A6278">
        <w:trPr>
          <w:trHeight w:val="422"/>
        </w:trPr>
        <w:tc>
          <w:tcPr>
            <w:tcW w:w="1002" w:type="dxa"/>
            <w:vAlign w:val="center"/>
          </w:tcPr>
          <w:p w14:paraId="4533FE5C" w14:textId="0551EACC" w:rsidR="002257D8" w:rsidRPr="007D73D0" w:rsidRDefault="002257D8" w:rsidP="007A6278">
            <w:pPr>
              <w:tabs>
                <w:tab w:val="left" w:pos="2812"/>
              </w:tabs>
              <w:jc w:val="center"/>
            </w:pPr>
            <w:r>
              <w:t>5µL</w:t>
            </w:r>
          </w:p>
        </w:tc>
        <w:tc>
          <w:tcPr>
            <w:tcW w:w="1420" w:type="dxa"/>
          </w:tcPr>
          <w:p w14:paraId="76B1F1E0" w14:textId="77777777" w:rsidR="002257D8" w:rsidRDefault="002257D8" w:rsidP="007A6278">
            <w:pPr>
              <w:tabs>
                <w:tab w:val="left" w:pos="2812"/>
              </w:tabs>
              <w:jc w:val="center"/>
            </w:pPr>
            <w:r>
              <w:t>5µl</w:t>
            </w:r>
          </w:p>
        </w:tc>
        <w:tc>
          <w:tcPr>
            <w:tcW w:w="1420" w:type="dxa"/>
          </w:tcPr>
          <w:p w14:paraId="23991224" w14:textId="77777777" w:rsidR="002257D8" w:rsidRDefault="002257D8" w:rsidP="007A6278">
            <w:pPr>
              <w:tabs>
                <w:tab w:val="left" w:pos="2812"/>
              </w:tabs>
              <w:jc w:val="center"/>
            </w:pPr>
            <w:r>
              <w:t>5µl</w:t>
            </w:r>
          </w:p>
        </w:tc>
        <w:tc>
          <w:tcPr>
            <w:tcW w:w="1420" w:type="dxa"/>
          </w:tcPr>
          <w:p w14:paraId="4259BAFB" w14:textId="77777777" w:rsidR="002257D8" w:rsidRDefault="002257D8" w:rsidP="007A6278">
            <w:pPr>
              <w:tabs>
                <w:tab w:val="left" w:pos="2812"/>
              </w:tabs>
              <w:jc w:val="center"/>
            </w:pPr>
            <w:r>
              <w:t>5µl</w:t>
            </w:r>
          </w:p>
        </w:tc>
        <w:tc>
          <w:tcPr>
            <w:tcW w:w="1420" w:type="dxa"/>
            <w:vAlign w:val="center"/>
          </w:tcPr>
          <w:p w14:paraId="0767091A" w14:textId="1E2ACDCC" w:rsidR="002257D8" w:rsidRPr="007D73D0" w:rsidRDefault="002257D8" w:rsidP="007A6278">
            <w:pPr>
              <w:tabs>
                <w:tab w:val="left" w:pos="2812"/>
              </w:tabs>
              <w:jc w:val="center"/>
            </w:pPr>
            <w:r>
              <w:t>80µl</w:t>
            </w:r>
          </w:p>
        </w:tc>
        <w:tc>
          <w:tcPr>
            <w:tcW w:w="1253" w:type="dxa"/>
            <w:vAlign w:val="center"/>
          </w:tcPr>
          <w:p w14:paraId="16D4DCBA" w14:textId="77777777" w:rsidR="002257D8" w:rsidRPr="007D73D0" w:rsidRDefault="002257D8" w:rsidP="007A6278">
            <w:pPr>
              <w:tabs>
                <w:tab w:val="left" w:pos="2812"/>
              </w:tabs>
              <w:jc w:val="center"/>
            </w:pPr>
            <w:r>
              <w:t>100</w:t>
            </w:r>
            <w:r w:rsidRPr="007D73D0">
              <w:t>µl</w:t>
            </w:r>
          </w:p>
        </w:tc>
      </w:tr>
    </w:tbl>
    <w:p w14:paraId="7C9583E5" w14:textId="77777777" w:rsidR="002257D8" w:rsidRPr="00E7063E" w:rsidRDefault="002257D8" w:rsidP="002257D8">
      <w:pPr>
        <w:pStyle w:val="ListParagraph"/>
        <w:spacing w:line="480" w:lineRule="auto"/>
        <w:ind w:left="2160"/>
        <w:rPr>
          <w:rFonts w:cstheme="minorHAnsi"/>
          <w:sz w:val="24"/>
          <w:szCs w:val="24"/>
        </w:rPr>
      </w:pPr>
    </w:p>
    <w:p w14:paraId="516D5444" w14:textId="77777777" w:rsidR="002257D8" w:rsidRPr="002257D8" w:rsidRDefault="002257D8" w:rsidP="00E7063E">
      <w:pPr>
        <w:pStyle w:val="ListParagraph"/>
        <w:numPr>
          <w:ilvl w:val="2"/>
          <w:numId w:val="1"/>
        </w:numPr>
        <w:spacing w:line="480" w:lineRule="auto"/>
        <w:rPr>
          <w:rFonts w:cstheme="minorHAnsi"/>
          <w:sz w:val="24"/>
          <w:szCs w:val="24"/>
        </w:rPr>
      </w:pPr>
      <w:r>
        <w:rPr>
          <w:rFonts w:ascii="Times New Roman" w:hAnsi="Times New Roman" w:cs="Times New Roman"/>
          <w:sz w:val="24"/>
          <w:szCs w:val="28"/>
        </w:rPr>
        <w:t xml:space="preserve">Prepare the antibody Fluorescence Minus One (FMO) </w:t>
      </w:r>
      <w:proofErr w:type="gramStart"/>
      <w:r>
        <w:rPr>
          <w:rFonts w:ascii="Times New Roman" w:hAnsi="Times New Roman" w:cs="Times New Roman"/>
          <w:sz w:val="24"/>
          <w:szCs w:val="28"/>
        </w:rPr>
        <w:t>cocktails</w:t>
      </w:r>
      <w:proofErr w:type="gramEnd"/>
      <w:r>
        <w:rPr>
          <w:rFonts w:ascii="Times New Roman" w:hAnsi="Times New Roman" w:cs="Times New Roman"/>
          <w:sz w:val="24"/>
          <w:szCs w:val="28"/>
        </w:rPr>
        <w:t xml:space="preserve"> by adding the following reagents in individual microcentrifuge tubes. </w:t>
      </w:r>
    </w:p>
    <w:tbl>
      <w:tblPr>
        <w:tblW w:w="6454"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926"/>
        <w:gridCol w:w="827"/>
        <w:gridCol w:w="1057"/>
        <w:gridCol w:w="1057"/>
        <w:gridCol w:w="967"/>
      </w:tblGrid>
      <w:tr w:rsidR="002257D8" w14:paraId="3498CFC6" w14:textId="77777777" w:rsidTr="007A6278">
        <w:trPr>
          <w:trHeight w:val="300"/>
        </w:trPr>
        <w:tc>
          <w:tcPr>
            <w:tcW w:w="1620" w:type="dxa"/>
          </w:tcPr>
          <w:p w14:paraId="3E65D830" w14:textId="77777777" w:rsidR="002257D8" w:rsidRPr="00416DDC" w:rsidRDefault="002257D8" w:rsidP="007A6278">
            <w:pPr>
              <w:pStyle w:val="Level4"/>
              <w:spacing w:after="0"/>
              <w:rPr>
                <w:b/>
                <w:sz w:val="22"/>
                <w:szCs w:val="22"/>
              </w:rPr>
            </w:pPr>
            <w:r>
              <w:rPr>
                <w:b/>
                <w:sz w:val="22"/>
                <w:szCs w:val="22"/>
              </w:rPr>
              <w:t>Tube</w:t>
            </w:r>
          </w:p>
        </w:tc>
        <w:tc>
          <w:tcPr>
            <w:tcW w:w="926" w:type="dxa"/>
          </w:tcPr>
          <w:p w14:paraId="642391A9" w14:textId="77777777" w:rsidR="002257D8" w:rsidRPr="00416DDC" w:rsidRDefault="002257D8" w:rsidP="007A6278">
            <w:pPr>
              <w:pStyle w:val="Level4"/>
              <w:spacing w:after="0"/>
              <w:rPr>
                <w:b/>
                <w:sz w:val="22"/>
                <w:szCs w:val="22"/>
              </w:rPr>
            </w:pPr>
            <w:proofErr w:type="gramStart"/>
            <w:r w:rsidRPr="00416DDC">
              <w:rPr>
                <w:b/>
                <w:sz w:val="22"/>
                <w:szCs w:val="22"/>
              </w:rPr>
              <w:t>No</w:t>
            </w:r>
            <w:r>
              <w:rPr>
                <w:b/>
                <w:sz w:val="22"/>
                <w:szCs w:val="22"/>
              </w:rPr>
              <w:t>n Stained</w:t>
            </w:r>
            <w:proofErr w:type="gramEnd"/>
          </w:p>
        </w:tc>
        <w:tc>
          <w:tcPr>
            <w:tcW w:w="827" w:type="dxa"/>
          </w:tcPr>
          <w:p w14:paraId="4397F3A2" w14:textId="77777777" w:rsidR="002257D8" w:rsidRPr="00416DDC" w:rsidRDefault="002257D8" w:rsidP="007A6278">
            <w:pPr>
              <w:pStyle w:val="Level4"/>
              <w:spacing w:after="0"/>
              <w:rPr>
                <w:b/>
                <w:sz w:val="22"/>
                <w:szCs w:val="22"/>
              </w:rPr>
            </w:pPr>
            <w:r w:rsidRPr="00416DDC">
              <w:rPr>
                <w:b/>
                <w:sz w:val="22"/>
                <w:szCs w:val="22"/>
              </w:rPr>
              <w:t xml:space="preserve">FMO </w:t>
            </w:r>
            <w:r>
              <w:rPr>
                <w:b/>
                <w:sz w:val="22"/>
                <w:szCs w:val="22"/>
              </w:rPr>
              <w:t>FITC</w:t>
            </w:r>
          </w:p>
        </w:tc>
        <w:tc>
          <w:tcPr>
            <w:tcW w:w="1057" w:type="dxa"/>
          </w:tcPr>
          <w:p w14:paraId="376A75A1" w14:textId="77777777" w:rsidR="002257D8" w:rsidRPr="00416DDC" w:rsidRDefault="002257D8" w:rsidP="007A6278">
            <w:pPr>
              <w:pStyle w:val="Level4"/>
              <w:spacing w:after="0"/>
              <w:rPr>
                <w:b/>
                <w:sz w:val="22"/>
                <w:szCs w:val="22"/>
              </w:rPr>
            </w:pPr>
            <w:r w:rsidRPr="00416DDC">
              <w:rPr>
                <w:b/>
                <w:sz w:val="22"/>
                <w:szCs w:val="22"/>
              </w:rPr>
              <w:t xml:space="preserve">FMO </w:t>
            </w:r>
            <w:r>
              <w:rPr>
                <w:b/>
                <w:sz w:val="22"/>
                <w:szCs w:val="22"/>
              </w:rPr>
              <w:t>PE</w:t>
            </w:r>
          </w:p>
        </w:tc>
        <w:tc>
          <w:tcPr>
            <w:tcW w:w="1057" w:type="dxa"/>
          </w:tcPr>
          <w:p w14:paraId="0A2F6AEC" w14:textId="77777777" w:rsidR="002257D8" w:rsidRDefault="002257D8" w:rsidP="007A6278">
            <w:pPr>
              <w:pStyle w:val="Level4"/>
              <w:rPr>
                <w:b/>
                <w:bCs/>
                <w:sz w:val="22"/>
                <w:szCs w:val="22"/>
              </w:rPr>
            </w:pPr>
            <w:r w:rsidRPr="200C3703">
              <w:rPr>
                <w:b/>
                <w:bCs/>
                <w:sz w:val="22"/>
                <w:szCs w:val="22"/>
              </w:rPr>
              <w:t>FMO PECy7</w:t>
            </w:r>
          </w:p>
        </w:tc>
        <w:tc>
          <w:tcPr>
            <w:tcW w:w="967" w:type="dxa"/>
          </w:tcPr>
          <w:p w14:paraId="58259382" w14:textId="77777777" w:rsidR="002257D8" w:rsidRPr="00416DDC" w:rsidRDefault="002257D8" w:rsidP="007A6278">
            <w:pPr>
              <w:pStyle w:val="Level4"/>
              <w:spacing w:after="0"/>
              <w:rPr>
                <w:b/>
                <w:sz w:val="22"/>
                <w:szCs w:val="22"/>
              </w:rPr>
            </w:pPr>
            <w:r w:rsidRPr="00416DDC">
              <w:rPr>
                <w:b/>
                <w:sz w:val="22"/>
                <w:szCs w:val="22"/>
              </w:rPr>
              <w:t xml:space="preserve">FMO </w:t>
            </w:r>
            <w:r>
              <w:rPr>
                <w:b/>
                <w:sz w:val="22"/>
                <w:szCs w:val="22"/>
              </w:rPr>
              <w:t>APC</w:t>
            </w:r>
          </w:p>
        </w:tc>
      </w:tr>
      <w:tr w:rsidR="002257D8" w14:paraId="2B1E6073" w14:textId="77777777" w:rsidTr="007A6278">
        <w:trPr>
          <w:trHeight w:val="300"/>
        </w:trPr>
        <w:tc>
          <w:tcPr>
            <w:tcW w:w="1620" w:type="dxa"/>
            <w:shd w:val="clear" w:color="auto" w:fill="auto"/>
          </w:tcPr>
          <w:p w14:paraId="6567A7D5" w14:textId="77777777" w:rsidR="002257D8" w:rsidRDefault="002257D8" w:rsidP="007A6278">
            <w:pPr>
              <w:pStyle w:val="Level4"/>
              <w:spacing w:after="0"/>
            </w:pPr>
            <w:r>
              <w:t>Stain Buffer</w:t>
            </w:r>
          </w:p>
        </w:tc>
        <w:tc>
          <w:tcPr>
            <w:tcW w:w="926" w:type="dxa"/>
            <w:shd w:val="clear" w:color="auto" w:fill="auto"/>
          </w:tcPr>
          <w:p w14:paraId="549E8C77" w14:textId="77777777" w:rsidR="002257D8" w:rsidRDefault="002257D8" w:rsidP="007A6278">
            <w:pPr>
              <w:pStyle w:val="Level4"/>
              <w:spacing w:after="0"/>
            </w:pPr>
            <w:r>
              <w:t>50</w:t>
            </w:r>
          </w:p>
        </w:tc>
        <w:tc>
          <w:tcPr>
            <w:tcW w:w="827" w:type="dxa"/>
            <w:shd w:val="clear" w:color="auto" w:fill="auto"/>
          </w:tcPr>
          <w:p w14:paraId="617F9542" w14:textId="77777777" w:rsidR="002257D8" w:rsidRDefault="002257D8" w:rsidP="007A6278">
            <w:pPr>
              <w:pStyle w:val="Level4"/>
              <w:spacing w:after="0"/>
            </w:pPr>
            <w:r>
              <w:t>42.5</w:t>
            </w:r>
          </w:p>
        </w:tc>
        <w:tc>
          <w:tcPr>
            <w:tcW w:w="1057" w:type="dxa"/>
            <w:shd w:val="clear" w:color="auto" w:fill="auto"/>
          </w:tcPr>
          <w:p w14:paraId="768DF19F" w14:textId="77777777" w:rsidR="002257D8" w:rsidRDefault="002257D8" w:rsidP="007A6278">
            <w:pPr>
              <w:pStyle w:val="Level4"/>
              <w:spacing w:after="0"/>
            </w:pPr>
            <w:r>
              <w:t>40</w:t>
            </w:r>
          </w:p>
        </w:tc>
        <w:tc>
          <w:tcPr>
            <w:tcW w:w="1057" w:type="dxa"/>
            <w:shd w:val="clear" w:color="auto" w:fill="auto"/>
          </w:tcPr>
          <w:p w14:paraId="3E7B4923" w14:textId="77777777" w:rsidR="002257D8" w:rsidRDefault="002257D8" w:rsidP="007A6278">
            <w:pPr>
              <w:pStyle w:val="Level4"/>
            </w:pPr>
            <w:r>
              <w:t>40</w:t>
            </w:r>
          </w:p>
        </w:tc>
        <w:tc>
          <w:tcPr>
            <w:tcW w:w="967" w:type="dxa"/>
            <w:shd w:val="clear" w:color="auto" w:fill="auto"/>
          </w:tcPr>
          <w:p w14:paraId="1AB19E9B" w14:textId="77777777" w:rsidR="002257D8" w:rsidRDefault="002257D8" w:rsidP="007A6278">
            <w:pPr>
              <w:pStyle w:val="Level4"/>
              <w:spacing w:after="0"/>
            </w:pPr>
            <w:r>
              <w:t>40</w:t>
            </w:r>
          </w:p>
        </w:tc>
      </w:tr>
      <w:tr w:rsidR="002257D8" w14:paraId="62213BE6" w14:textId="77777777" w:rsidTr="007A6278">
        <w:trPr>
          <w:trHeight w:val="300"/>
        </w:trPr>
        <w:tc>
          <w:tcPr>
            <w:tcW w:w="1620" w:type="dxa"/>
            <w:shd w:val="clear" w:color="auto" w:fill="auto"/>
          </w:tcPr>
          <w:p w14:paraId="4766E1D6" w14:textId="77777777" w:rsidR="002257D8" w:rsidRDefault="002257D8" w:rsidP="007A6278">
            <w:pPr>
              <w:pStyle w:val="Level4"/>
              <w:spacing w:after="0"/>
            </w:pPr>
            <w:r>
              <w:t>FITC CD3</w:t>
            </w:r>
          </w:p>
        </w:tc>
        <w:tc>
          <w:tcPr>
            <w:tcW w:w="926" w:type="dxa"/>
            <w:shd w:val="clear" w:color="auto" w:fill="auto"/>
          </w:tcPr>
          <w:p w14:paraId="50F2A236" w14:textId="77777777" w:rsidR="002257D8" w:rsidRDefault="002257D8" w:rsidP="007A6278">
            <w:pPr>
              <w:pStyle w:val="Level4"/>
              <w:spacing w:after="0"/>
            </w:pPr>
            <w:r>
              <w:t>-</w:t>
            </w:r>
          </w:p>
        </w:tc>
        <w:tc>
          <w:tcPr>
            <w:tcW w:w="827" w:type="dxa"/>
            <w:shd w:val="clear" w:color="auto" w:fill="auto"/>
          </w:tcPr>
          <w:p w14:paraId="0745D8CC" w14:textId="77777777" w:rsidR="002257D8" w:rsidRDefault="002257D8" w:rsidP="007A6278">
            <w:pPr>
              <w:pStyle w:val="Level4"/>
              <w:spacing w:after="0"/>
            </w:pPr>
            <w:r>
              <w:t>-</w:t>
            </w:r>
          </w:p>
        </w:tc>
        <w:tc>
          <w:tcPr>
            <w:tcW w:w="1057" w:type="dxa"/>
            <w:shd w:val="clear" w:color="auto" w:fill="auto"/>
          </w:tcPr>
          <w:p w14:paraId="1D9AC228" w14:textId="77777777" w:rsidR="002257D8" w:rsidRDefault="002257D8" w:rsidP="007A6278">
            <w:pPr>
              <w:pStyle w:val="Level4"/>
              <w:spacing w:after="0"/>
            </w:pPr>
            <w:r>
              <w:t>5</w:t>
            </w:r>
          </w:p>
        </w:tc>
        <w:tc>
          <w:tcPr>
            <w:tcW w:w="1057" w:type="dxa"/>
            <w:shd w:val="clear" w:color="auto" w:fill="auto"/>
          </w:tcPr>
          <w:p w14:paraId="55174D46" w14:textId="77777777" w:rsidR="002257D8" w:rsidRDefault="002257D8" w:rsidP="007A6278">
            <w:pPr>
              <w:pStyle w:val="Level4"/>
            </w:pPr>
            <w:r>
              <w:t>5</w:t>
            </w:r>
          </w:p>
        </w:tc>
        <w:tc>
          <w:tcPr>
            <w:tcW w:w="967" w:type="dxa"/>
            <w:shd w:val="clear" w:color="auto" w:fill="auto"/>
          </w:tcPr>
          <w:p w14:paraId="79FC60F9" w14:textId="77777777" w:rsidR="002257D8" w:rsidRDefault="002257D8" w:rsidP="007A6278">
            <w:pPr>
              <w:pStyle w:val="Level4"/>
              <w:spacing w:after="0"/>
            </w:pPr>
            <w:r>
              <w:t>5</w:t>
            </w:r>
          </w:p>
        </w:tc>
      </w:tr>
      <w:tr w:rsidR="002257D8" w14:paraId="007164E5" w14:textId="77777777" w:rsidTr="007A6278">
        <w:trPr>
          <w:trHeight w:val="300"/>
        </w:trPr>
        <w:tc>
          <w:tcPr>
            <w:tcW w:w="1620" w:type="dxa"/>
            <w:shd w:val="clear" w:color="auto" w:fill="auto"/>
          </w:tcPr>
          <w:p w14:paraId="3003C1BE" w14:textId="77777777" w:rsidR="002257D8" w:rsidRDefault="002257D8" w:rsidP="007A6278">
            <w:pPr>
              <w:pStyle w:val="Level4"/>
              <w:spacing w:after="0"/>
            </w:pPr>
            <w:r>
              <w:t>PE CD4</w:t>
            </w:r>
          </w:p>
        </w:tc>
        <w:tc>
          <w:tcPr>
            <w:tcW w:w="926" w:type="dxa"/>
            <w:shd w:val="clear" w:color="auto" w:fill="auto"/>
          </w:tcPr>
          <w:p w14:paraId="1B2C720A" w14:textId="77777777" w:rsidR="002257D8" w:rsidRDefault="002257D8" w:rsidP="007A6278">
            <w:pPr>
              <w:pStyle w:val="Level4"/>
              <w:spacing w:after="0"/>
            </w:pPr>
            <w:r>
              <w:t>-</w:t>
            </w:r>
          </w:p>
        </w:tc>
        <w:tc>
          <w:tcPr>
            <w:tcW w:w="827" w:type="dxa"/>
            <w:shd w:val="clear" w:color="auto" w:fill="auto"/>
          </w:tcPr>
          <w:p w14:paraId="131F9F36" w14:textId="77777777" w:rsidR="002257D8" w:rsidRDefault="002257D8" w:rsidP="007A6278">
            <w:pPr>
              <w:pStyle w:val="Level4"/>
              <w:spacing w:after="0"/>
            </w:pPr>
            <w:r>
              <w:t>2.5</w:t>
            </w:r>
          </w:p>
        </w:tc>
        <w:tc>
          <w:tcPr>
            <w:tcW w:w="1057" w:type="dxa"/>
            <w:shd w:val="clear" w:color="auto" w:fill="auto"/>
          </w:tcPr>
          <w:p w14:paraId="3F2B8939" w14:textId="77777777" w:rsidR="002257D8" w:rsidRDefault="002257D8" w:rsidP="007A6278">
            <w:pPr>
              <w:pStyle w:val="Level4"/>
              <w:spacing w:after="0"/>
            </w:pPr>
            <w:r>
              <w:t>-</w:t>
            </w:r>
          </w:p>
        </w:tc>
        <w:tc>
          <w:tcPr>
            <w:tcW w:w="1057" w:type="dxa"/>
            <w:shd w:val="clear" w:color="auto" w:fill="auto"/>
          </w:tcPr>
          <w:p w14:paraId="043C28CD" w14:textId="77777777" w:rsidR="002257D8" w:rsidRDefault="002257D8" w:rsidP="007A6278">
            <w:pPr>
              <w:pStyle w:val="Level4"/>
            </w:pPr>
            <w:r>
              <w:t>2.5</w:t>
            </w:r>
          </w:p>
        </w:tc>
        <w:tc>
          <w:tcPr>
            <w:tcW w:w="967" w:type="dxa"/>
            <w:shd w:val="clear" w:color="auto" w:fill="auto"/>
          </w:tcPr>
          <w:p w14:paraId="12F5F2D4" w14:textId="77777777" w:rsidR="002257D8" w:rsidRDefault="002257D8" w:rsidP="007A6278">
            <w:pPr>
              <w:pStyle w:val="Level4"/>
              <w:spacing w:after="0"/>
            </w:pPr>
            <w:r>
              <w:t>2.5</w:t>
            </w:r>
          </w:p>
        </w:tc>
      </w:tr>
      <w:tr w:rsidR="002257D8" w14:paraId="4E728342" w14:textId="77777777" w:rsidTr="007A6278">
        <w:trPr>
          <w:trHeight w:val="300"/>
        </w:trPr>
        <w:tc>
          <w:tcPr>
            <w:tcW w:w="1620" w:type="dxa"/>
            <w:shd w:val="clear" w:color="auto" w:fill="auto"/>
          </w:tcPr>
          <w:p w14:paraId="1938494F" w14:textId="77777777" w:rsidR="002257D8" w:rsidRDefault="002257D8" w:rsidP="007A6278">
            <w:pPr>
              <w:pStyle w:val="Level4"/>
            </w:pPr>
            <w:r>
              <w:t>PECy7 CD45RO</w:t>
            </w:r>
          </w:p>
        </w:tc>
        <w:tc>
          <w:tcPr>
            <w:tcW w:w="926" w:type="dxa"/>
            <w:shd w:val="clear" w:color="auto" w:fill="auto"/>
          </w:tcPr>
          <w:p w14:paraId="1F61244F" w14:textId="77777777" w:rsidR="002257D8" w:rsidRDefault="002257D8" w:rsidP="007A6278">
            <w:pPr>
              <w:pStyle w:val="Level4"/>
            </w:pPr>
            <w:r>
              <w:t>-</w:t>
            </w:r>
          </w:p>
        </w:tc>
        <w:tc>
          <w:tcPr>
            <w:tcW w:w="827" w:type="dxa"/>
            <w:shd w:val="clear" w:color="auto" w:fill="auto"/>
          </w:tcPr>
          <w:p w14:paraId="6CBAAA0C" w14:textId="77777777" w:rsidR="002257D8" w:rsidRDefault="002257D8" w:rsidP="007A6278">
            <w:pPr>
              <w:pStyle w:val="Level4"/>
            </w:pPr>
            <w:r>
              <w:t>2.5</w:t>
            </w:r>
          </w:p>
        </w:tc>
        <w:tc>
          <w:tcPr>
            <w:tcW w:w="1057" w:type="dxa"/>
            <w:shd w:val="clear" w:color="auto" w:fill="auto"/>
          </w:tcPr>
          <w:p w14:paraId="501A9185" w14:textId="77777777" w:rsidR="002257D8" w:rsidRDefault="002257D8" w:rsidP="007A6278">
            <w:pPr>
              <w:pStyle w:val="Level4"/>
            </w:pPr>
            <w:r>
              <w:t>2.5</w:t>
            </w:r>
          </w:p>
        </w:tc>
        <w:tc>
          <w:tcPr>
            <w:tcW w:w="1057" w:type="dxa"/>
            <w:shd w:val="clear" w:color="auto" w:fill="auto"/>
          </w:tcPr>
          <w:p w14:paraId="264D86FE" w14:textId="77777777" w:rsidR="002257D8" w:rsidRDefault="002257D8" w:rsidP="007A6278">
            <w:pPr>
              <w:pStyle w:val="Level4"/>
            </w:pPr>
            <w:r>
              <w:t>-</w:t>
            </w:r>
          </w:p>
        </w:tc>
        <w:tc>
          <w:tcPr>
            <w:tcW w:w="967" w:type="dxa"/>
            <w:shd w:val="clear" w:color="auto" w:fill="auto"/>
          </w:tcPr>
          <w:p w14:paraId="0740726D" w14:textId="77777777" w:rsidR="002257D8" w:rsidRDefault="002257D8" w:rsidP="007A6278">
            <w:pPr>
              <w:pStyle w:val="Level4"/>
            </w:pPr>
            <w:r>
              <w:t>2.5</w:t>
            </w:r>
          </w:p>
        </w:tc>
      </w:tr>
      <w:tr w:rsidR="002257D8" w14:paraId="0490625C" w14:textId="77777777" w:rsidTr="007A6278">
        <w:trPr>
          <w:trHeight w:val="300"/>
        </w:trPr>
        <w:tc>
          <w:tcPr>
            <w:tcW w:w="1620" w:type="dxa"/>
            <w:shd w:val="clear" w:color="auto" w:fill="auto"/>
          </w:tcPr>
          <w:p w14:paraId="1A2255A4" w14:textId="77777777" w:rsidR="002257D8" w:rsidRDefault="002257D8" w:rsidP="007A6278">
            <w:pPr>
              <w:pStyle w:val="Level4"/>
              <w:spacing w:after="0"/>
            </w:pPr>
            <w:r>
              <w:t>APC CD8</w:t>
            </w:r>
          </w:p>
        </w:tc>
        <w:tc>
          <w:tcPr>
            <w:tcW w:w="926" w:type="dxa"/>
            <w:shd w:val="clear" w:color="auto" w:fill="auto"/>
          </w:tcPr>
          <w:p w14:paraId="323C462D" w14:textId="77777777" w:rsidR="002257D8" w:rsidRDefault="002257D8" w:rsidP="007A6278">
            <w:pPr>
              <w:pStyle w:val="Level4"/>
              <w:spacing w:after="0"/>
            </w:pPr>
            <w:r>
              <w:t>-</w:t>
            </w:r>
          </w:p>
        </w:tc>
        <w:tc>
          <w:tcPr>
            <w:tcW w:w="827" w:type="dxa"/>
            <w:shd w:val="clear" w:color="auto" w:fill="auto"/>
          </w:tcPr>
          <w:p w14:paraId="4D5CFEC5" w14:textId="77777777" w:rsidR="002257D8" w:rsidRDefault="002257D8" w:rsidP="007A6278">
            <w:pPr>
              <w:pStyle w:val="Level4"/>
              <w:spacing w:after="0"/>
            </w:pPr>
            <w:r>
              <w:t>2.5</w:t>
            </w:r>
          </w:p>
        </w:tc>
        <w:tc>
          <w:tcPr>
            <w:tcW w:w="1057" w:type="dxa"/>
            <w:shd w:val="clear" w:color="auto" w:fill="auto"/>
          </w:tcPr>
          <w:p w14:paraId="03A69DEB" w14:textId="77777777" w:rsidR="002257D8" w:rsidRDefault="002257D8" w:rsidP="007A6278">
            <w:pPr>
              <w:pStyle w:val="Level4"/>
              <w:spacing w:after="0"/>
            </w:pPr>
            <w:r>
              <w:t>2.5</w:t>
            </w:r>
          </w:p>
        </w:tc>
        <w:tc>
          <w:tcPr>
            <w:tcW w:w="1057" w:type="dxa"/>
            <w:shd w:val="clear" w:color="auto" w:fill="auto"/>
          </w:tcPr>
          <w:p w14:paraId="2A04E563" w14:textId="77777777" w:rsidR="002257D8" w:rsidRDefault="002257D8" w:rsidP="007A6278">
            <w:pPr>
              <w:pStyle w:val="Level4"/>
            </w:pPr>
            <w:r>
              <w:t>2.5</w:t>
            </w:r>
          </w:p>
        </w:tc>
        <w:tc>
          <w:tcPr>
            <w:tcW w:w="967" w:type="dxa"/>
            <w:shd w:val="clear" w:color="auto" w:fill="auto"/>
          </w:tcPr>
          <w:p w14:paraId="18E0D677" w14:textId="77777777" w:rsidR="002257D8" w:rsidRDefault="002257D8" w:rsidP="007A6278">
            <w:pPr>
              <w:pStyle w:val="Level4"/>
              <w:spacing w:after="0"/>
            </w:pPr>
            <w:r>
              <w:t>-</w:t>
            </w:r>
          </w:p>
        </w:tc>
      </w:tr>
    </w:tbl>
    <w:p w14:paraId="2EF70642" w14:textId="77777777" w:rsidR="002257D8" w:rsidRPr="002257D8" w:rsidRDefault="002257D8" w:rsidP="002257D8">
      <w:pPr>
        <w:pStyle w:val="ListParagraph"/>
        <w:spacing w:line="480" w:lineRule="auto"/>
        <w:ind w:left="2160"/>
        <w:rPr>
          <w:rFonts w:cstheme="minorHAnsi"/>
          <w:sz w:val="24"/>
          <w:szCs w:val="24"/>
        </w:rPr>
      </w:pPr>
    </w:p>
    <w:p w14:paraId="220979BE" w14:textId="77777777" w:rsidR="002257D8" w:rsidRP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 xml:space="preserve">Aliquot 100uL Stain Buffer to the tube labeled </w:t>
      </w:r>
      <w:proofErr w:type="gramStart"/>
      <w:r w:rsidRPr="002257D8">
        <w:rPr>
          <w:rFonts w:ascii="Times New Roman" w:hAnsi="Times New Roman" w:cs="Times New Roman"/>
          <w:sz w:val="24"/>
          <w:szCs w:val="28"/>
        </w:rPr>
        <w:t>Non-Stained</w:t>
      </w:r>
      <w:proofErr w:type="gramEnd"/>
      <w:r w:rsidRPr="002257D8">
        <w:rPr>
          <w:rFonts w:ascii="Times New Roman" w:hAnsi="Times New Roman" w:cs="Times New Roman"/>
          <w:sz w:val="24"/>
          <w:szCs w:val="28"/>
        </w:rPr>
        <w:t xml:space="preserve">. </w:t>
      </w:r>
    </w:p>
    <w:p w14:paraId="60903BA6" w14:textId="726701FF" w:rsidR="002257D8" w:rsidRP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 xml:space="preserve">Aliquot 50uL each FMO to the appropriately labeled tube. </w:t>
      </w:r>
    </w:p>
    <w:p w14:paraId="184D300A" w14:textId="74C496AF" w:rsidR="002257D8" w:rsidRP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 xml:space="preserve">Aliquot 100uL of the Master Mix to the tube labeled Full Stain. </w:t>
      </w:r>
    </w:p>
    <w:p w14:paraId="6438B637" w14:textId="18AEB669" w:rsid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 xml:space="preserve">Incubate at Room Temperature protected from light for 30 minutes +/- 5 minutes. </w:t>
      </w:r>
    </w:p>
    <w:p w14:paraId="2A90FC14" w14:textId="77777777" w:rsidR="002257D8" w:rsidRPr="002257D8" w:rsidRDefault="002257D8" w:rsidP="002257D8">
      <w:pPr>
        <w:pStyle w:val="ListParagraph"/>
        <w:numPr>
          <w:ilvl w:val="2"/>
          <w:numId w:val="1"/>
        </w:numPr>
        <w:rPr>
          <w:rFonts w:ascii="Times New Roman" w:hAnsi="Times New Roman" w:cs="Times New Roman"/>
          <w:sz w:val="24"/>
          <w:szCs w:val="28"/>
        </w:rPr>
      </w:pPr>
      <w:r w:rsidRPr="002257D8">
        <w:rPr>
          <w:rFonts w:ascii="Times New Roman" w:hAnsi="Times New Roman" w:cs="Times New Roman"/>
          <w:sz w:val="24"/>
          <w:szCs w:val="28"/>
        </w:rPr>
        <w:t>Add 1mL of Staining Buffer to each tube. Centrifuge at 400 x g for 5 minutes. Discard supernatant.</w:t>
      </w:r>
    </w:p>
    <w:p w14:paraId="54E559C7" w14:textId="18E365FE" w:rsidR="002257D8" w:rsidRPr="002257D8" w:rsidRDefault="002257D8" w:rsidP="002257D8">
      <w:pPr>
        <w:pStyle w:val="ListParagraph"/>
        <w:numPr>
          <w:ilvl w:val="2"/>
          <w:numId w:val="1"/>
        </w:numPr>
        <w:rPr>
          <w:rFonts w:ascii="Times New Roman" w:hAnsi="Times New Roman" w:cs="Times New Roman"/>
          <w:sz w:val="24"/>
          <w:szCs w:val="28"/>
        </w:rPr>
      </w:pPr>
      <w:bookmarkStart w:id="0" w:name="_Hlk13474406"/>
      <w:r w:rsidRPr="002257D8">
        <w:rPr>
          <w:rFonts w:ascii="Times New Roman" w:hAnsi="Times New Roman" w:cs="Times New Roman"/>
          <w:sz w:val="24"/>
          <w:szCs w:val="28"/>
        </w:rPr>
        <w:t xml:space="preserve">Resuspend pellet in 250uL of Staining Buffer. Store at 2-8 until ready for sample acquisition. </w:t>
      </w:r>
      <w:bookmarkEnd w:id="0"/>
    </w:p>
    <w:p w14:paraId="67059657" w14:textId="5766DD16" w:rsidR="00050746" w:rsidRPr="00E7063E" w:rsidRDefault="00050746" w:rsidP="00E7063E">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E7063E">
        <w:rPr>
          <w:rFonts w:cstheme="minorHAnsi"/>
          <w:color w:val="000000" w:themeColor="text1"/>
          <w:sz w:val="24"/>
          <w:szCs w:val="24"/>
        </w:rPr>
        <w:t>Set the Acquisition Parameters on the Cytometer</w:t>
      </w:r>
    </w:p>
    <w:p w14:paraId="7F290708"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lastRenderedPageBreak/>
        <w:t>Upon opening the program, a new workspace is automatically generated. If you are not the first operator to read your sample, ensure that the previous workspace has been saved, then you select File &gt; New Workspace to create a new one.</w:t>
      </w:r>
    </w:p>
    <w:p w14:paraId="28971A50" w14:textId="1BB98F32" w:rsidR="00693A0B" w:rsidRPr="00050746" w:rsidRDefault="00050746"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sz w:val="24"/>
          <w:szCs w:val="24"/>
        </w:rPr>
        <w:t xml:space="preserve">Set a Run Limit of </w:t>
      </w:r>
      <w:r w:rsidR="00E7063E">
        <w:rPr>
          <w:rFonts w:cstheme="minorHAnsi"/>
          <w:sz w:val="24"/>
          <w:szCs w:val="24"/>
        </w:rPr>
        <w:t>10</w:t>
      </w:r>
      <w:r w:rsidRPr="00050746">
        <w:rPr>
          <w:rFonts w:cstheme="minorHAnsi"/>
          <w:sz w:val="24"/>
          <w:szCs w:val="24"/>
        </w:rPr>
        <w:t xml:space="preserve">0,000 events. This indicates when the collection will end. This is completed by selecting </w:t>
      </w:r>
      <w:r w:rsidRPr="00050746">
        <w:rPr>
          <w:rFonts w:cstheme="minorHAnsi"/>
          <w:b/>
          <w:bCs/>
          <w:sz w:val="24"/>
          <w:szCs w:val="24"/>
        </w:rPr>
        <w:t>Run with Limits</w:t>
      </w:r>
      <w:r w:rsidRPr="00050746">
        <w:rPr>
          <w:rFonts w:cstheme="minorHAnsi"/>
          <w:sz w:val="24"/>
          <w:szCs w:val="24"/>
        </w:rPr>
        <w:t>, selecting the checkbox next to the events field, and typing in the number of events. You can choose to focus on a gated population or all cells.</w:t>
      </w:r>
    </w:p>
    <w:p w14:paraId="50E15DAF" w14:textId="61B51C97" w:rsidR="00AA0A63"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w:t>
      </w:r>
      <w:r w:rsidR="00050746" w:rsidRPr="00050746">
        <w:rPr>
          <w:rFonts w:cstheme="minorHAnsi"/>
          <w:sz w:val="24"/>
          <w:szCs w:val="24"/>
        </w:rPr>
        <w:t>Set a Fluidics Rate of Medium. This indicates how fast to collect the sample. Depending on the cell concentration and the size of the cells, this can be adjusted accordingly. A recommended flow rate is between 1,000 to 2,500 events per second.</w:t>
      </w:r>
    </w:p>
    <w:p w14:paraId="25B32C4B" w14:textId="2D5AB743" w:rsidR="00AA0A63" w:rsidRPr="00050746" w:rsidRDefault="007E09E3" w:rsidP="00050746">
      <w:pPr>
        <w:pStyle w:val="ListParagraph"/>
        <w:numPr>
          <w:ilvl w:val="2"/>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 xml:space="preserve"> </w:t>
      </w:r>
      <w:r w:rsidR="00050746" w:rsidRPr="00050746">
        <w:rPr>
          <w:rFonts w:cstheme="minorHAnsi"/>
          <w:sz w:val="24"/>
          <w:szCs w:val="24"/>
        </w:rPr>
        <w:t>Set a Threshold of 50,000 for FSC-H. The threshold sets the cut off for eliminating debris and noise from cell samples. By default, it is set to 80,000, but we will set it slightly lower.</w:t>
      </w:r>
    </w:p>
    <w:p w14:paraId="5C9D08F8" w14:textId="45814221"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color w:val="000000" w:themeColor="text1"/>
          <w:sz w:val="24"/>
          <w:szCs w:val="24"/>
        </w:rPr>
        <w:t>Creating Sample Gating Strategy on the Cytometer</w:t>
      </w:r>
    </w:p>
    <w:p w14:paraId="5DC9535C" w14:textId="7777777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Confirm that the first graph displayed states “FSC-A” on the X-Axis for Forward Scatter Area, and “SSC-A” on the Y-Axis for Side Scatter Area. Rename plot to “Cells.”</w:t>
      </w:r>
    </w:p>
    <w:p w14:paraId="0F8FD009" w14:textId="5BB0769D"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lastRenderedPageBreak/>
        <w:t xml:space="preserve">Select the oval gate icon </w:t>
      </w:r>
      <w:r w:rsidRPr="00050746">
        <w:rPr>
          <w:rFonts w:cstheme="minorHAnsi"/>
          <w:noProof/>
          <w:sz w:val="24"/>
          <w:szCs w:val="24"/>
        </w:rPr>
        <w:drawing>
          <wp:inline distT="0" distB="0" distL="0" distR="0" wp14:anchorId="705D74FA" wp14:editId="4C5D9EFF">
            <wp:extent cx="270933" cy="238034"/>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7"/>
                    <a:srcRect l="12142" t="70076" r="84951" b="25384"/>
                    <a:stretch/>
                  </pic:blipFill>
                  <pic:spPr bwMode="auto">
                    <a:xfrm>
                      <a:off x="0" y="0"/>
                      <a:ext cx="286628" cy="251824"/>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and add an oval gate to the bottom right of the graph. </w:t>
      </w:r>
    </w:p>
    <w:p w14:paraId="1B2C940E" w14:textId="1BC35222"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Select the Dot Plot Icon </w:t>
      </w:r>
      <w:r w:rsidRPr="00050746">
        <w:rPr>
          <w:rFonts w:cstheme="minorHAnsi"/>
          <w:noProof/>
          <w:sz w:val="24"/>
          <w:szCs w:val="24"/>
        </w:rPr>
        <w:drawing>
          <wp:inline distT="0" distB="0" distL="0" distR="0" wp14:anchorId="3EA97713" wp14:editId="0649F6F6">
            <wp:extent cx="270181" cy="263508"/>
            <wp:effectExtent l="0" t="0" r="0" b="3810"/>
            <wp:docPr id="575927750" name="Picture 5759277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27750" name="Picture 575927750" descr="A screenshot of a computer&#10;&#10;Description automatically generated"/>
                    <pic:cNvPicPr/>
                  </pic:nvPicPr>
                  <pic:blipFill rotWithShape="1">
                    <a:blip r:embed="rId8"/>
                    <a:srcRect l="16813" t="47357" r="77635" b="43018"/>
                    <a:stretch/>
                  </pic:blipFill>
                  <pic:spPr bwMode="auto">
                    <a:xfrm>
                      <a:off x="0" y="0"/>
                      <a:ext cx="277060" cy="270217"/>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to add a new graph. To change the specifications, select the </w:t>
      </w:r>
      <w:r w:rsidRPr="00050746">
        <w:rPr>
          <w:rFonts w:cstheme="minorHAnsi"/>
          <w:b/>
          <w:bCs/>
          <w:sz w:val="24"/>
          <w:szCs w:val="24"/>
        </w:rPr>
        <w:t>Plot Spec</w:t>
      </w:r>
      <w:r w:rsidRPr="00050746">
        <w:rPr>
          <w:rFonts w:cstheme="minorHAnsi"/>
          <w:sz w:val="24"/>
          <w:szCs w:val="24"/>
        </w:rPr>
        <w:t xml:space="preserve"> icon in the bottom right of the graph. Set “FSC-A” on the X-Axis for Forward Scatter Area, and “FSC-H” on the Y-Axis for Forward Scatter Height. </w:t>
      </w:r>
    </w:p>
    <w:p w14:paraId="1838AC10" w14:textId="2F32A7D0"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Rename the Plot to “Singlets.” Select the </w:t>
      </w:r>
      <w:r w:rsidRPr="00050746">
        <w:rPr>
          <w:rFonts w:cstheme="minorHAnsi"/>
          <w:b/>
          <w:bCs/>
          <w:sz w:val="24"/>
          <w:szCs w:val="24"/>
        </w:rPr>
        <w:t>Gate</w:t>
      </w:r>
      <w:r w:rsidRPr="00050746">
        <w:rPr>
          <w:rFonts w:cstheme="minorHAnsi"/>
          <w:sz w:val="24"/>
          <w:szCs w:val="24"/>
        </w:rPr>
        <w:t xml:space="preserve"> icon at the top left. Select </w:t>
      </w:r>
      <w:r w:rsidRPr="00050746">
        <w:rPr>
          <w:rFonts w:cstheme="minorHAnsi"/>
          <w:b/>
          <w:bCs/>
          <w:sz w:val="24"/>
          <w:szCs w:val="24"/>
        </w:rPr>
        <w:t xml:space="preserve">Include </w:t>
      </w:r>
      <w:r w:rsidRPr="00050746">
        <w:rPr>
          <w:rFonts w:cstheme="minorHAnsi"/>
          <w:sz w:val="24"/>
          <w:szCs w:val="24"/>
        </w:rPr>
        <w:t>and select the gate from the Cells graph.</w:t>
      </w:r>
    </w:p>
    <w:p w14:paraId="512DA685" w14:textId="455C98A6"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the Polygon gate icon. </w:t>
      </w:r>
      <w:r w:rsidRPr="00050746">
        <w:rPr>
          <w:rFonts w:cstheme="minorHAnsi"/>
          <w:noProof/>
          <w:sz w:val="24"/>
          <w:szCs w:val="24"/>
        </w:rPr>
        <w:drawing>
          <wp:inline distT="0" distB="0" distL="0" distR="0" wp14:anchorId="5E93F3C9" wp14:editId="6CFC5D9A">
            <wp:extent cx="237067" cy="237436"/>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7"/>
                    <a:srcRect l="6841" t="70149" r="90598" b="25291"/>
                    <a:stretch/>
                  </pic:blipFill>
                  <pic:spPr bwMode="auto">
                    <a:xfrm>
                      <a:off x="0" y="0"/>
                      <a:ext cx="241768" cy="242145"/>
                    </a:xfrm>
                    <a:prstGeom prst="rect">
                      <a:avLst/>
                    </a:prstGeom>
                    <a:ln>
                      <a:noFill/>
                    </a:ln>
                    <a:extLst>
                      <a:ext uri="{53640926-AAD7-44D8-BBD7-CCE9431645EC}">
                        <a14:shadowObscured xmlns:a14="http://schemas.microsoft.com/office/drawing/2010/main"/>
                      </a:ext>
                    </a:extLst>
                  </pic:spPr>
                </pic:pic>
              </a:graphicData>
            </a:graphic>
          </wp:inline>
        </w:drawing>
      </w:r>
      <w:r w:rsidRPr="00050746">
        <w:rPr>
          <w:rFonts w:cstheme="minorHAnsi"/>
          <w:sz w:val="24"/>
          <w:szCs w:val="24"/>
        </w:rPr>
        <w:t xml:space="preserve"> Draw a diagonal, rectangular 4-point box. This will be used to separate single cells from clumps of cells that may register incorrectly. </w:t>
      </w:r>
    </w:p>
    <w:p w14:paraId="5F5A2BCF" w14:textId="0C58FA17"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Select the Dot Plot Icon to add a new graph. To change the specifications, select the </w:t>
      </w:r>
      <w:r w:rsidRPr="00050746">
        <w:rPr>
          <w:rFonts w:cstheme="minorHAnsi"/>
          <w:b/>
          <w:bCs/>
          <w:sz w:val="24"/>
          <w:szCs w:val="24"/>
        </w:rPr>
        <w:t>Plot Spec</w:t>
      </w:r>
      <w:r w:rsidRPr="00050746">
        <w:rPr>
          <w:rFonts w:cstheme="minorHAnsi"/>
          <w:sz w:val="24"/>
          <w:szCs w:val="24"/>
        </w:rPr>
        <w:t xml:space="preserve"> icon in the bottom right of the graph. Set “FITC” on the X-Axis for GFP expression and “SSC-A” on the Y-Axis for Side Scatter Area. If not already, change the X-Axis to “Linear” instead of Log.</w:t>
      </w:r>
    </w:p>
    <w:p w14:paraId="214F88D5" w14:textId="39C8BAF3" w:rsidR="00050746" w:rsidRPr="00050746" w:rsidRDefault="00050746" w:rsidP="00050746">
      <w:pPr>
        <w:pStyle w:val="ListParagraph"/>
        <w:numPr>
          <w:ilvl w:val="2"/>
          <w:numId w:val="1"/>
        </w:numPr>
        <w:spacing w:line="480" w:lineRule="auto"/>
        <w:rPr>
          <w:rFonts w:cstheme="minorHAnsi"/>
          <w:sz w:val="24"/>
          <w:szCs w:val="24"/>
        </w:rPr>
      </w:pPr>
      <w:r w:rsidRPr="00050746">
        <w:rPr>
          <w:rFonts w:cstheme="minorHAnsi"/>
          <w:sz w:val="24"/>
          <w:szCs w:val="24"/>
        </w:rPr>
        <w:t xml:space="preserve"> Rename the Plot to “</w:t>
      </w:r>
      <w:r w:rsidR="00E7063E">
        <w:rPr>
          <w:rFonts w:cstheme="minorHAnsi"/>
          <w:sz w:val="24"/>
          <w:szCs w:val="24"/>
        </w:rPr>
        <w:t>CD3+.</w:t>
      </w:r>
      <w:r w:rsidRPr="00050746">
        <w:rPr>
          <w:rFonts w:cstheme="minorHAnsi"/>
          <w:sz w:val="24"/>
          <w:szCs w:val="24"/>
        </w:rPr>
        <w:t xml:space="preserve">” Select the </w:t>
      </w:r>
      <w:r w:rsidRPr="00050746">
        <w:rPr>
          <w:rFonts w:cstheme="minorHAnsi"/>
          <w:b/>
          <w:bCs/>
          <w:sz w:val="24"/>
          <w:szCs w:val="24"/>
        </w:rPr>
        <w:t>Gate</w:t>
      </w:r>
      <w:r w:rsidRPr="00050746">
        <w:rPr>
          <w:rFonts w:cstheme="minorHAnsi"/>
          <w:sz w:val="24"/>
          <w:szCs w:val="24"/>
        </w:rPr>
        <w:t xml:space="preserve"> icon at the top left. Select </w:t>
      </w:r>
      <w:r w:rsidRPr="00050746">
        <w:rPr>
          <w:rFonts w:cstheme="minorHAnsi"/>
          <w:b/>
          <w:bCs/>
          <w:sz w:val="24"/>
          <w:szCs w:val="24"/>
        </w:rPr>
        <w:t>Include</w:t>
      </w:r>
      <w:r w:rsidRPr="00050746">
        <w:rPr>
          <w:rFonts w:cstheme="minorHAnsi"/>
          <w:sz w:val="24"/>
          <w:szCs w:val="24"/>
        </w:rPr>
        <w:t xml:space="preserve"> and select the gate from the Singlets graph.</w:t>
      </w:r>
    </w:p>
    <w:p w14:paraId="034104B0" w14:textId="19A0042C" w:rsidR="00050746" w:rsidRPr="00B959DC" w:rsidRDefault="00050746" w:rsidP="00B959DC">
      <w:pPr>
        <w:pStyle w:val="ListParagraph"/>
        <w:numPr>
          <w:ilvl w:val="2"/>
          <w:numId w:val="1"/>
        </w:numPr>
        <w:spacing w:line="480" w:lineRule="auto"/>
        <w:rPr>
          <w:rFonts w:cstheme="minorHAnsi"/>
          <w:sz w:val="24"/>
          <w:szCs w:val="24"/>
        </w:rPr>
      </w:pPr>
      <w:r w:rsidRPr="00050746">
        <w:rPr>
          <w:rFonts w:cstheme="minorHAnsi"/>
          <w:sz w:val="24"/>
          <w:szCs w:val="24"/>
        </w:rPr>
        <w:lastRenderedPageBreak/>
        <w:t xml:space="preserve"> </w:t>
      </w:r>
      <w:r w:rsidRPr="00B959DC">
        <w:rPr>
          <w:rFonts w:cstheme="minorHAnsi"/>
          <w:sz w:val="24"/>
          <w:szCs w:val="24"/>
        </w:rPr>
        <w:t xml:space="preserve">Select the Box gate icon. </w:t>
      </w:r>
      <w:r w:rsidRPr="00B959DC">
        <w:rPr>
          <w:rFonts w:cstheme="minorHAnsi"/>
          <w:noProof/>
          <w:sz w:val="24"/>
          <w:szCs w:val="24"/>
        </w:rPr>
        <w:drawing>
          <wp:inline distT="0" distB="0" distL="0" distR="0" wp14:anchorId="289FD941" wp14:editId="175E5347">
            <wp:extent cx="211666" cy="225147"/>
            <wp:effectExtent l="0" t="0" r="0" b="381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7"/>
                    <a:srcRect l="9689" t="70402" r="88034" b="25292"/>
                    <a:stretch/>
                  </pic:blipFill>
                  <pic:spPr bwMode="auto">
                    <a:xfrm>
                      <a:off x="0" y="0"/>
                      <a:ext cx="216798" cy="230606"/>
                    </a:xfrm>
                    <a:prstGeom prst="rect">
                      <a:avLst/>
                    </a:prstGeom>
                    <a:ln>
                      <a:noFill/>
                    </a:ln>
                    <a:extLst>
                      <a:ext uri="{53640926-AAD7-44D8-BBD7-CCE9431645EC}">
                        <a14:shadowObscured xmlns:a14="http://schemas.microsoft.com/office/drawing/2010/main"/>
                      </a:ext>
                    </a:extLst>
                  </pic:spPr>
                </pic:pic>
              </a:graphicData>
            </a:graphic>
          </wp:inline>
        </w:drawing>
      </w:r>
      <w:r w:rsidRPr="00B959DC">
        <w:rPr>
          <w:rFonts w:cstheme="minorHAnsi"/>
          <w:sz w:val="24"/>
          <w:szCs w:val="24"/>
        </w:rPr>
        <w:t xml:space="preserve"> Draw a box in the </w:t>
      </w:r>
      <w:r w:rsidR="00E7063E" w:rsidRPr="00B959DC">
        <w:rPr>
          <w:rFonts w:cstheme="minorHAnsi"/>
          <w:sz w:val="24"/>
          <w:szCs w:val="24"/>
        </w:rPr>
        <w:t>right</w:t>
      </w:r>
      <w:r w:rsidRPr="00B959DC">
        <w:rPr>
          <w:rFonts w:cstheme="minorHAnsi"/>
          <w:sz w:val="24"/>
          <w:szCs w:val="24"/>
        </w:rPr>
        <w:t xml:space="preserve"> half of the graph. </w:t>
      </w:r>
    </w:p>
    <w:p w14:paraId="0B18E27B" w14:textId="77777777"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Dot Plot Icon to add a new graph. To change the specifications, select the </w:t>
      </w:r>
      <w:r w:rsidRPr="00B959DC">
        <w:rPr>
          <w:rFonts w:cstheme="minorHAnsi"/>
          <w:b/>
          <w:bCs/>
          <w:sz w:val="24"/>
          <w:szCs w:val="28"/>
        </w:rPr>
        <w:t>Plot Spec</w:t>
      </w:r>
      <w:r w:rsidRPr="00B959DC">
        <w:rPr>
          <w:rFonts w:cstheme="minorHAnsi"/>
          <w:sz w:val="24"/>
          <w:szCs w:val="28"/>
        </w:rPr>
        <w:t xml:space="preserve"> icon in the bottom right of the graph. Set “PE” on the X-Axis for CD4 expression and “APC” on the Y-Axis for CD8 expression. </w:t>
      </w:r>
    </w:p>
    <w:p w14:paraId="54B54CB8" w14:textId="609C3E6F"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Rename the Plot to “CD4 vs CD8.” Select the </w:t>
      </w:r>
      <w:r w:rsidRPr="00B959DC">
        <w:rPr>
          <w:rFonts w:cstheme="minorHAnsi"/>
          <w:b/>
          <w:bCs/>
          <w:sz w:val="24"/>
          <w:szCs w:val="28"/>
        </w:rPr>
        <w:t>Gate</w:t>
      </w:r>
      <w:r w:rsidRPr="00B959DC">
        <w:rPr>
          <w:rFonts w:cstheme="minorHAnsi"/>
          <w:sz w:val="24"/>
          <w:szCs w:val="28"/>
        </w:rPr>
        <w:t xml:space="preserve"> icon at the top left. Select </w:t>
      </w:r>
      <w:r w:rsidRPr="00B959DC">
        <w:rPr>
          <w:rFonts w:cstheme="minorHAnsi"/>
          <w:b/>
          <w:bCs/>
          <w:sz w:val="24"/>
          <w:szCs w:val="28"/>
        </w:rPr>
        <w:t>Include</w:t>
      </w:r>
      <w:r w:rsidRPr="00B959DC">
        <w:rPr>
          <w:rFonts w:cstheme="minorHAnsi"/>
          <w:sz w:val="24"/>
          <w:szCs w:val="28"/>
        </w:rPr>
        <w:t xml:space="preserve"> and select the gate from the CD3+ graph.</w:t>
      </w:r>
    </w:p>
    <w:p w14:paraId="4A4D05FC" w14:textId="0C5A7536"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Quadrant gate icon. </w:t>
      </w:r>
      <w:r w:rsidRPr="00B959DC">
        <w:rPr>
          <w:rFonts w:cstheme="minorHAnsi"/>
          <w:noProof/>
        </w:rPr>
        <w:drawing>
          <wp:inline distT="0" distB="0" distL="0" distR="0" wp14:anchorId="083B9389" wp14:editId="09F9CD95">
            <wp:extent cx="175914" cy="170815"/>
            <wp:effectExtent l="0" t="0" r="1905"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45" cy="181721"/>
                    </a:xfrm>
                    <a:prstGeom prst="rect">
                      <a:avLst/>
                    </a:prstGeom>
                  </pic:spPr>
                </pic:pic>
              </a:graphicData>
            </a:graphic>
          </wp:inline>
        </w:drawing>
      </w:r>
      <w:r w:rsidRPr="00B959DC">
        <w:rPr>
          <w:rFonts w:cstheme="minorHAnsi"/>
          <w:sz w:val="24"/>
          <w:szCs w:val="28"/>
        </w:rPr>
        <w:t xml:space="preserve"> Place the center of the gate at the 10^3 for both X and Y axes. </w:t>
      </w:r>
    </w:p>
    <w:p w14:paraId="07EB77E8" w14:textId="054F4979"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Dot Plot Icon to add a new graph. To change the specifications, select the </w:t>
      </w:r>
      <w:r w:rsidRPr="00B959DC">
        <w:rPr>
          <w:rFonts w:cstheme="minorHAnsi"/>
          <w:b/>
          <w:bCs/>
          <w:sz w:val="24"/>
          <w:szCs w:val="28"/>
        </w:rPr>
        <w:t>Plot Spec</w:t>
      </w:r>
      <w:r w:rsidRPr="00B959DC">
        <w:rPr>
          <w:rFonts w:cstheme="minorHAnsi"/>
          <w:sz w:val="24"/>
          <w:szCs w:val="28"/>
        </w:rPr>
        <w:t xml:space="preserve"> icon in the bottom right of the graph. Set “PECy7” on the X-Axis for CD45RO expression and “SSC-A” on the Y-Axis for Side Scatter Area. </w:t>
      </w:r>
    </w:p>
    <w:p w14:paraId="6F63AD36" w14:textId="771275F5"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Rename the Plot to “CD4+/CD45RO+.” Select the </w:t>
      </w:r>
      <w:r w:rsidRPr="00B959DC">
        <w:rPr>
          <w:rFonts w:cstheme="minorHAnsi"/>
          <w:b/>
          <w:bCs/>
          <w:sz w:val="24"/>
          <w:szCs w:val="28"/>
        </w:rPr>
        <w:t>Gate</w:t>
      </w:r>
      <w:r w:rsidRPr="00B959DC">
        <w:rPr>
          <w:rFonts w:cstheme="minorHAnsi"/>
          <w:sz w:val="24"/>
          <w:szCs w:val="28"/>
        </w:rPr>
        <w:t xml:space="preserve"> icon at the top left. Select </w:t>
      </w:r>
      <w:r w:rsidRPr="00B959DC">
        <w:rPr>
          <w:rFonts w:cstheme="minorHAnsi"/>
          <w:b/>
          <w:bCs/>
          <w:sz w:val="24"/>
          <w:szCs w:val="28"/>
        </w:rPr>
        <w:t>Include</w:t>
      </w:r>
      <w:r w:rsidRPr="00B959DC">
        <w:rPr>
          <w:rFonts w:cstheme="minorHAnsi"/>
          <w:sz w:val="24"/>
          <w:szCs w:val="28"/>
        </w:rPr>
        <w:t xml:space="preserve"> and select the Q3 quadrant of the CD4/CD8 graph.</w:t>
      </w:r>
    </w:p>
    <w:p w14:paraId="5DF8D7B8" w14:textId="006C0187"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Box gate icon. </w:t>
      </w:r>
      <w:r w:rsidRPr="00B959DC">
        <w:rPr>
          <w:rFonts w:cstheme="minorHAnsi"/>
          <w:noProof/>
        </w:rPr>
        <w:drawing>
          <wp:inline distT="0" distB="0" distL="0" distR="0" wp14:anchorId="01BFB904" wp14:editId="3329738B">
            <wp:extent cx="211666" cy="225147"/>
            <wp:effectExtent l="0" t="0" r="0" b="3810"/>
            <wp:docPr id="1139839147" name="Picture 11398391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39147" name="Picture 1139839147" descr="A screenshot of a computer&#10;&#10;Description automatically generated"/>
                    <pic:cNvPicPr/>
                  </pic:nvPicPr>
                  <pic:blipFill rotWithShape="1">
                    <a:blip r:embed="rId7"/>
                    <a:srcRect l="9689" t="70402" r="88034" b="25292"/>
                    <a:stretch/>
                  </pic:blipFill>
                  <pic:spPr bwMode="auto">
                    <a:xfrm>
                      <a:off x="0" y="0"/>
                      <a:ext cx="216798" cy="230606"/>
                    </a:xfrm>
                    <a:prstGeom prst="rect">
                      <a:avLst/>
                    </a:prstGeom>
                    <a:ln>
                      <a:noFill/>
                    </a:ln>
                    <a:extLst>
                      <a:ext uri="{53640926-AAD7-44D8-BBD7-CCE9431645EC}">
                        <a14:shadowObscured xmlns:a14="http://schemas.microsoft.com/office/drawing/2010/main"/>
                      </a:ext>
                    </a:extLst>
                  </pic:spPr>
                </pic:pic>
              </a:graphicData>
            </a:graphic>
          </wp:inline>
        </w:drawing>
      </w:r>
      <w:r w:rsidRPr="00B959DC">
        <w:rPr>
          <w:rFonts w:cstheme="minorHAnsi"/>
          <w:sz w:val="24"/>
          <w:szCs w:val="28"/>
        </w:rPr>
        <w:t xml:space="preserve"> Draw a box in the right half of the graph. </w:t>
      </w:r>
    </w:p>
    <w:p w14:paraId="2E788549" w14:textId="3DA659C8"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Dot Plot Icon to add a new graph. To change the specifications, select the </w:t>
      </w:r>
      <w:r w:rsidRPr="00B959DC">
        <w:rPr>
          <w:rFonts w:cstheme="minorHAnsi"/>
          <w:b/>
          <w:bCs/>
          <w:sz w:val="24"/>
          <w:szCs w:val="28"/>
        </w:rPr>
        <w:t>Plot Spec</w:t>
      </w:r>
      <w:r w:rsidRPr="00B959DC">
        <w:rPr>
          <w:rFonts w:cstheme="minorHAnsi"/>
          <w:sz w:val="24"/>
          <w:szCs w:val="28"/>
        </w:rPr>
        <w:t xml:space="preserve"> icon in the bottom right of the graph. Set “PECy7” on </w:t>
      </w:r>
      <w:r w:rsidRPr="00B959DC">
        <w:rPr>
          <w:rFonts w:cstheme="minorHAnsi"/>
          <w:sz w:val="24"/>
          <w:szCs w:val="28"/>
        </w:rPr>
        <w:lastRenderedPageBreak/>
        <w:t xml:space="preserve">the X-Axis for CD45RO expression and “SSC-A” on the Y-Axis for Side Scatter Area. </w:t>
      </w:r>
    </w:p>
    <w:p w14:paraId="609E1A62" w14:textId="31CF1716"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Rename the Plot to “CD8+/CD45RO+.” Select the </w:t>
      </w:r>
      <w:r w:rsidRPr="00B959DC">
        <w:rPr>
          <w:rFonts w:cstheme="minorHAnsi"/>
          <w:b/>
          <w:bCs/>
          <w:sz w:val="24"/>
          <w:szCs w:val="28"/>
        </w:rPr>
        <w:t>Gate</w:t>
      </w:r>
      <w:r w:rsidRPr="00B959DC">
        <w:rPr>
          <w:rFonts w:cstheme="minorHAnsi"/>
          <w:sz w:val="24"/>
          <w:szCs w:val="28"/>
        </w:rPr>
        <w:t xml:space="preserve"> icon at the top left. Select </w:t>
      </w:r>
      <w:r w:rsidRPr="00B959DC">
        <w:rPr>
          <w:rFonts w:cstheme="minorHAnsi"/>
          <w:b/>
          <w:bCs/>
          <w:sz w:val="24"/>
          <w:szCs w:val="28"/>
        </w:rPr>
        <w:t>Include</w:t>
      </w:r>
      <w:r w:rsidRPr="00B959DC">
        <w:rPr>
          <w:rFonts w:cstheme="minorHAnsi"/>
          <w:sz w:val="24"/>
          <w:szCs w:val="28"/>
        </w:rPr>
        <w:t xml:space="preserve"> and select the Q1 quadrant of the CD4/CD8 graph.</w:t>
      </w:r>
    </w:p>
    <w:p w14:paraId="634C8F0D" w14:textId="323CE9FB" w:rsidR="002257D8" w:rsidRPr="00B959DC" w:rsidRDefault="002257D8" w:rsidP="00B959DC">
      <w:pPr>
        <w:pStyle w:val="ListParagraph"/>
        <w:numPr>
          <w:ilvl w:val="2"/>
          <w:numId w:val="1"/>
        </w:numPr>
        <w:spacing w:line="480" w:lineRule="auto"/>
        <w:rPr>
          <w:rFonts w:cstheme="minorHAnsi"/>
          <w:sz w:val="24"/>
          <w:szCs w:val="28"/>
        </w:rPr>
      </w:pPr>
      <w:r w:rsidRPr="00B959DC">
        <w:rPr>
          <w:rFonts w:cstheme="minorHAnsi"/>
          <w:sz w:val="24"/>
          <w:szCs w:val="28"/>
        </w:rPr>
        <w:t xml:space="preserve">Select the Box gate icon. </w:t>
      </w:r>
      <w:r w:rsidRPr="00B959DC">
        <w:rPr>
          <w:rFonts w:cstheme="minorHAnsi"/>
          <w:noProof/>
        </w:rPr>
        <w:drawing>
          <wp:inline distT="0" distB="0" distL="0" distR="0" wp14:anchorId="584271F7" wp14:editId="081AF2BE">
            <wp:extent cx="211666" cy="225147"/>
            <wp:effectExtent l="0" t="0" r="0" b="381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7"/>
                    <a:srcRect l="9689" t="70402" r="88034" b="25292"/>
                    <a:stretch/>
                  </pic:blipFill>
                  <pic:spPr bwMode="auto">
                    <a:xfrm>
                      <a:off x="0" y="0"/>
                      <a:ext cx="216798" cy="230606"/>
                    </a:xfrm>
                    <a:prstGeom prst="rect">
                      <a:avLst/>
                    </a:prstGeom>
                    <a:ln>
                      <a:noFill/>
                    </a:ln>
                    <a:extLst>
                      <a:ext uri="{53640926-AAD7-44D8-BBD7-CCE9431645EC}">
                        <a14:shadowObscured xmlns:a14="http://schemas.microsoft.com/office/drawing/2010/main"/>
                      </a:ext>
                    </a:extLst>
                  </pic:spPr>
                </pic:pic>
              </a:graphicData>
            </a:graphic>
          </wp:inline>
        </w:drawing>
      </w:r>
      <w:r w:rsidRPr="00B959DC">
        <w:rPr>
          <w:rFonts w:cstheme="minorHAnsi"/>
          <w:sz w:val="24"/>
          <w:szCs w:val="28"/>
        </w:rPr>
        <w:t xml:space="preserve"> Draw a box in the right half of the graph. </w:t>
      </w:r>
    </w:p>
    <w:p w14:paraId="5266AE69" w14:textId="51C1495C" w:rsidR="00050746" w:rsidRPr="00B959DC" w:rsidRDefault="00050746" w:rsidP="00B959DC">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B959DC">
        <w:rPr>
          <w:rFonts w:cstheme="minorHAnsi"/>
          <w:color w:val="000000" w:themeColor="text1"/>
          <w:sz w:val="24"/>
          <w:szCs w:val="24"/>
        </w:rPr>
        <w:t>Sample Acquisition</w:t>
      </w:r>
    </w:p>
    <w:p w14:paraId="71E916D1" w14:textId="0A88401B"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Now that your acquisition setting and gating strategy are complete, we can begin acquiring samples. Read samples in the following order. (1. Compensation Controls, 2. Non-Stained Controls, 3. FMO Controls, 4. Full Stain Sample)</w:t>
      </w:r>
    </w:p>
    <w:p w14:paraId="43520DF9" w14:textId="77777777"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 xml:space="preserve">Select empty sample well A1 and enter the first sample’s name “Negative </w:t>
      </w:r>
      <w:proofErr w:type="spellStart"/>
      <w:r w:rsidRPr="00B959DC">
        <w:rPr>
          <w:rFonts w:cstheme="minorHAnsi"/>
          <w:sz w:val="24"/>
          <w:szCs w:val="24"/>
        </w:rPr>
        <w:t>Comp_Initials</w:t>
      </w:r>
      <w:proofErr w:type="spellEnd"/>
      <w:r w:rsidRPr="00B959DC">
        <w:rPr>
          <w:rFonts w:cstheme="minorHAnsi"/>
          <w:sz w:val="24"/>
          <w:szCs w:val="24"/>
        </w:rPr>
        <w:t xml:space="preserve">” in the text box above the 96-well grid. You can name samples at any point, but it is highly suggested you record the name before as to not forget. </w:t>
      </w:r>
    </w:p>
    <w:p w14:paraId="3DEEDC8E" w14:textId="79473F13"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 xml:space="preserve">Resuspend your sample in the sample tube and place tube on the SIP. </w:t>
      </w:r>
    </w:p>
    <w:p w14:paraId="0F8FF7EC" w14:textId="71C9563D"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 xml:space="preserve">Click </w:t>
      </w:r>
      <w:r w:rsidRPr="00B959DC">
        <w:rPr>
          <w:rFonts w:cstheme="minorHAnsi"/>
          <w:b/>
          <w:bCs/>
          <w:sz w:val="24"/>
          <w:szCs w:val="24"/>
        </w:rPr>
        <w:t>Run</w:t>
      </w:r>
      <w:r w:rsidRPr="00B959DC">
        <w:rPr>
          <w:rFonts w:cstheme="minorHAnsi"/>
          <w:sz w:val="24"/>
          <w:szCs w:val="24"/>
        </w:rPr>
        <w:t xml:space="preserve"> to start the sample collection. Save your workspace. Adjust all gates as needed.</w:t>
      </w:r>
    </w:p>
    <w:p w14:paraId="2126E563" w14:textId="1A60074B"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lastRenderedPageBreak/>
        <w:t>The selected Well will flash blue during acquisition. Once the 100,000 events are recorded, the run will finish and the selected Well will stop flashing. Remove the tube from the SIP. (Comps only need 5,000 to 10,000 events)</w:t>
      </w:r>
    </w:p>
    <w:p w14:paraId="6C3AD9D5" w14:textId="4774319A"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Repeat for all comps. (Through A4)</w:t>
      </w:r>
    </w:p>
    <w:p w14:paraId="28C3BC89" w14:textId="4F9FAA86"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Select the next empty row sample well B1 and enter the next sample’s name “</w:t>
      </w:r>
      <w:proofErr w:type="spellStart"/>
      <w:r w:rsidRPr="00B959DC">
        <w:rPr>
          <w:rFonts w:cstheme="minorHAnsi"/>
          <w:sz w:val="24"/>
          <w:szCs w:val="24"/>
        </w:rPr>
        <w:t>NonStained_Initials</w:t>
      </w:r>
      <w:proofErr w:type="spellEnd"/>
      <w:r w:rsidRPr="00B959DC">
        <w:rPr>
          <w:rFonts w:cstheme="minorHAnsi"/>
          <w:sz w:val="24"/>
          <w:szCs w:val="24"/>
        </w:rPr>
        <w:t xml:space="preserve">” in the text box above the 96-well grid. </w:t>
      </w:r>
    </w:p>
    <w:p w14:paraId="7824ACDB" w14:textId="453B3F0A"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 xml:space="preserve">Resuspend your cells in the sample tube and place tube on the SIP. </w:t>
      </w:r>
    </w:p>
    <w:p w14:paraId="32084CA3" w14:textId="08B2C9B0"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 xml:space="preserve">Click </w:t>
      </w:r>
      <w:r w:rsidRPr="00B959DC">
        <w:rPr>
          <w:rFonts w:cstheme="minorHAnsi"/>
          <w:b/>
          <w:bCs/>
          <w:sz w:val="24"/>
          <w:szCs w:val="24"/>
        </w:rPr>
        <w:t>Run</w:t>
      </w:r>
      <w:r w:rsidRPr="00B959DC">
        <w:rPr>
          <w:rFonts w:cstheme="minorHAnsi"/>
          <w:sz w:val="24"/>
          <w:szCs w:val="24"/>
        </w:rPr>
        <w:t xml:space="preserve"> to start the sample collection. </w:t>
      </w:r>
    </w:p>
    <w:p w14:paraId="0370E575" w14:textId="4DF02C32" w:rsidR="002257D8" w:rsidRPr="00B959DC" w:rsidRDefault="002257D8" w:rsidP="00B959DC">
      <w:pPr>
        <w:pStyle w:val="ListParagraph"/>
        <w:numPr>
          <w:ilvl w:val="2"/>
          <w:numId w:val="1"/>
        </w:numPr>
        <w:spacing w:line="480" w:lineRule="auto"/>
        <w:rPr>
          <w:rFonts w:cstheme="minorHAnsi"/>
          <w:sz w:val="24"/>
          <w:szCs w:val="24"/>
        </w:rPr>
      </w:pPr>
      <w:r w:rsidRPr="00B959DC">
        <w:rPr>
          <w:rFonts w:cstheme="minorHAnsi"/>
          <w:sz w:val="24"/>
          <w:szCs w:val="24"/>
        </w:rPr>
        <w:t>The selected Well will flash blue during acquisition. Once the 100,000 events are recorded, the run will finish and the selected Well will stop flashing. Remove the tube from the SIP. Repeat for all samples. (Through B5)</w:t>
      </w:r>
    </w:p>
    <w:p w14:paraId="465D78D1" w14:textId="45A94DDD" w:rsidR="00050746" w:rsidRPr="00050746" w:rsidRDefault="00050746" w:rsidP="00050746">
      <w:pPr>
        <w:pStyle w:val="ListParagraph"/>
        <w:numPr>
          <w:ilvl w:val="1"/>
          <w:numId w:val="1"/>
        </w:numPr>
        <w:autoSpaceDE w:val="0"/>
        <w:autoSpaceDN w:val="0"/>
        <w:adjustRightInd w:val="0"/>
        <w:spacing w:after="0" w:line="480" w:lineRule="auto"/>
        <w:rPr>
          <w:rFonts w:cstheme="minorHAnsi"/>
          <w:color w:val="000000" w:themeColor="text1"/>
          <w:sz w:val="24"/>
          <w:szCs w:val="24"/>
        </w:rPr>
      </w:pPr>
      <w:r w:rsidRPr="00050746">
        <w:rPr>
          <w:rFonts w:cstheme="minorHAnsi"/>
          <w:sz w:val="24"/>
          <w:szCs w:val="24"/>
        </w:rPr>
        <w:t>Data Analysis</w:t>
      </w:r>
    </w:p>
    <w:p w14:paraId="28ACFBFE" w14:textId="042A0E83"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Select the Batch Analysis tab to compare the expression</w:t>
      </w:r>
      <w:r w:rsidR="002257D8">
        <w:rPr>
          <w:rFonts w:cstheme="minorHAnsi"/>
          <w:sz w:val="24"/>
          <w:szCs w:val="24"/>
        </w:rPr>
        <w:t xml:space="preserve"> of markers</w:t>
      </w:r>
      <w:r w:rsidRPr="00050746">
        <w:rPr>
          <w:rFonts w:cstheme="minorHAnsi"/>
          <w:sz w:val="24"/>
          <w:szCs w:val="24"/>
        </w:rPr>
        <w:t xml:space="preserve"> from every sample. </w:t>
      </w:r>
    </w:p>
    <w:p w14:paraId="0CAF9220"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Click the </w:t>
      </w:r>
      <w:r w:rsidRPr="00050746">
        <w:rPr>
          <w:rFonts w:cstheme="minorHAnsi"/>
          <w:b/>
          <w:bCs/>
          <w:sz w:val="24"/>
          <w:szCs w:val="24"/>
        </w:rPr>
        <w:t>Batch Analysis</w:t>
      </w:r>
      <w:r w:rsidRPr="00050746">
        <w:rPr>
          <w:rFonts w:cstheme="minorHAnsi"/>
          <w:sz w:val="24"/>
          <w:szCs w:val="24"/>
        </w:rPr>
        <w:t xml:space="preserve"> tab. Select the </w:t>
      </w:r>
      <w:r w:rsidRPr="00050746">
        <w:rPr>
          <w:rFonts w:cstheme="minorHAnsi"/>
          <w:b/>
          <w:bCs/>
          <w:sz w:val="24"/>
          <w:szCs w:val="24"/>
        </w:rPr>
        <w:t>Show Plots from Collect</w:t>
      </w:r>
      <w:r w:rsidRPr="00050746">
        <w:rPr>
          <w:rFonts w:cstheme="minorHAnsi"/>
          <w:sz w:val="24"/>
          <w:szCs w:val="24"/>
        </w:rPr>
        <w:t xml:space="preserve"> checkbox.</w:t>
      </w:r>
    </w:p>
    <w:p w14:paraId="6EC8924A" w14:textId="081D21F4"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Select all gates by marking the checkbox under that plot.</w:t>
      </w:r>
    </w:p>
    <w:p w14:paraId="2AD28E24"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lastRenderedPageBreak/>
        <w:t xml:space="preserve">Select the samples to analyze (all). </w:t>
      </w:r>
    </w:p>
    <w:p w14:paraId="3E5368CF" w14:textId="6076060A"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Select the </w:t>
      </w:r>
      <w:r w:rsidRPr="00050746">
        <w:rPr>
          <w:rFonts w:cstheme="minorHAnsi"/>
          <w:b/>
          <w:bCs/>
          <w:sz w:val="24"/>
          <w:szCs w:val="24"/>
        </w:rPr>
        <w:t>Show Statistics with All Plots</w:t>
      </w:r>
      <w:r w:rsidRPr="00050746">
        <w:rPr>
          <w:rFonts w:cstheme="minorHAnsi"/>
          <w:sz w:val="24"/>
          <w:szCs w:val="24"/>
        </w:rPr>
        <w:t xml:space="preserve"> check box to show statistics. </w:t>
      </w:r>
    </w:p>
    <w:p w14:paraId="1C35039D" w14:textId="4352DFEF"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Further Analyses can be completed in a software analysis package such as </w:t>
      </w:r>
      <w:proofErr w:type="spellStart"/>
      <w:r w:rsidRPr="00050746">
        <w:rPr>
          <w:rFonts w:cstheme="minorHAnsi"/>
          <w:sz w:val="24"/>
          <w:szCs w:val="24"/>
        </w:rPr>
        <w:t>FlowJo</w:t>
      </w:r>
      <w:proofErr w:type="spellEnd"/>
      <w:r w:rsidRPr="00050746">
        <w:rPr>
          <w:rFonts w:cstheme="minorHAnsi"/>
          <w:sz w:val="24"/>
          <w:szCs w:val="24"/>
        </w:rPr>
        <w:t xml:space="preserve"> or FCS Express.</w:t>
      </w:r>
    </w:p>
    <w:p w14:paraId="1CE15FF0" w14:textId="77777777" w:rsidR="00050746" w:rsidRPr="00050746" w:rsidRDefault="00050746" w:rsidP="00050746">
      <w:pPr>
        <w:pStyle w:val="ListParagraph"/>
        <w:numPr>
          <w:ilvl w:val="1"/>
          <w:numId w:val="1"/>
        </w:numPr>
        <w:spacing w:after="160" w:line="480" w:lineRule="auto"/>
        <w:rPr>
          <w:rFonts w:cstheme="minorHAnsi"/>
          <w:sz w:val="24"/>
          <w:szCs w:val="24"/>
        </w:rPr>
      </w:pPr>
      <w:r w:rsidRPr="00050746">
        <w:rPr>
          <w:rFonts w:cstheme="minorHAnsi"/>
          <w:sz w:val="24"/>
          <w:szCs w:val="24"/>
        </w:rPr>
        <w:t xml:space="preserve">Export the Data. </w:t>
      </w:r>
    </w:p>
    <w:p w14:paraId="7070F573"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 xml:space="preserve">Select </w:t>
      </w:r>
      <w:r w:rsidRPr="00050746">
        <w:rPr>
          <w:rFonts w:cstheme="minorHAnsi"/>
          <w:b/>
          <w:bCs/>
          <w:sz w:val="24"/>
          <w:szCs w:val="24"/>
        </w:rPr>
        <w:t>Export to PowerPoint</w:t>
      </w:r>
      <w:r w:rsidRPr="00050746">
        <w:rPr>
          <w:rFonts w:cstheme="minorHAnsi"/>
          <w:sz w:val="24"/>
          <w:szCs w:val="24"/>
        </w:rPr>
        <w:t xml:space="preserve"> and include statistics.</w:t>
      </w:r>
    </w:p>
    <w:p w14:paraId="6F9A0FC6" w14:textId="77777777" w:rsidR="00050746" w:rsidRPr="00050746" w:rsidRDefault="00050746" w:rsidP="00050746">
      <w:pPr>
        <w:pStyle w:val="ListParagraph"/>
        <w:numPr>
          <w:ilvl w:val="2"/>
          <w:numId w:val="1"/>
        </w:numPr>
        <w:spacing w:after="160" w:line="480" w:lineRule="auto"/>
        <w:rPr>
          <w:rFonts w:cstheme="minorHAnsi"/>
          <w:sz w:val="24"/>
          <w:szCs w:val="24"/>
        </w:rPr>
      </w:pPr>
      <w:r w:rsidRPr="00050746">
        <w:rPr>
          <w:rFonts w:cstheme="minorHAnsi"/>
          <w:sz w:val="24"/>
          <w:szCs w:val="24"/>
        </w:rPr>
        <w:t>Navigate to the destination folder, record the file name and document the full file pathway.</w:t>
      </w:r>
    </w:p>
    <w:p w14:paraId="1B9AAC80" w14:textId="43894CB6" w:rsidR="00036549" w:rsidRPr="00E7063E" w:rsidRDefault="00050746" w:rsidP="00E7063E">
      <w:pPr>
        <w:pStyle w:val="ListParagraph"/>
        <w:numPr>
          <w:ilvl w:val="2"/>
          <w:numId w:val="1"/>
        </w:numPr>
        <w:spacing w:after="160" w:line="480" w:lineRule="auto"/>
        <w:rPr>
          <w:rFonts w:cstheme="minorHAnsi"/>
          <w:sz w:val="24"/>
          <w:szCs w:val="24"/>
        </w:rPr>
      </w:pPr>
      <w:r w:rsidRPr="00050746">
        <w:rPr>
          <w:rFonts w:cstheme="minorHAnsi"/>
          <w:bCs/>
          <w:sz w:val="24"/>
          <w:szCs w:val="24"/>
        </w:rPr>
        <w:t xml:space="preserve">Print out the PowerPoint and attach to this Lab Workbook. </w:t>
      </w:r>
    </w:p>
    <w:p w14:paraId="16737E40" w14:textId="5E7778EF" w:rsidR="007E09E3" w:rsidRDefault="00036549" w:rsidP="00036549">
      <w:pPr>
        <w:pStyle w:val="ListParagraph"/>
        <w:numPr>
          <w:ilvl w:val="0"/>
          <w:numId w:val="1"/>
        </w:numPr>
        <w:autoSpaceDE w:val="0"/>
        <w:autoSpaceDN w:val="0"/>
        <w:adjustRightInd w:val="0"/>
        <w:spacing w:after="0" w:line="240" w:lineRule="auto"/>
        <w:rPr>
          <w:rFonts w:cstheme="minorHAnsi"/>
          <w:b/>
          <w:bCs/>
          <w:color w:val="000000" w:themeColor="text1"/>
          <w:sz w:val="24"/>
          <w:szCs w:val="24"/>
        </w:rPr>
      </w:pPr>
      <w:r>
        <w:rPr>
          <w:rFonts w:cstheme="minorHAnsi"/>
          <w:b/>
          <w:bCs/>
          <w:color w:val="000000" w:themeColor="text1"/>
          <w:sz w:val="24"/>
          <w:szCs w:val="24"/>
        </w:rPr>
        <w:t>ATTACHMENTS</w:t>
      </w:r>
    </w:p>
    <w:p w14:paraId="28674177" w14:textId="039986C3" w:rsidR="00036549" w:rsidRDefault="00036549" w:rsidP="00036549">
      <w:pPr>
        <w:autoSpaceDE w:val="0"/>
        <w:autoSpaceDN w:val="0"/>
        <w:adjustRightInd w:val="0"/>
        <w:spacing w:after="0" w:line="240" w:lineRule="auto"/>
        <w:rPr>
          <w:rFonts w:cstheme="minorHAnsi"/>
          <w:b/>
          <w:bCs/>
          <w:color w:val="000000" w:themeColor="text1"/>
          <w:sz w:val="24"/>
          <w:szCs w:val="24"/>
        </w:rPr>
      </w:pPr>
    </w:p>
    <w:p w14:paraId="4367DA97" w14:textId="3CAD0626" w:rsidR="005059D6" w:rsidRPr="00B959DC" w:rsidRDefault="00D848B2" w:rsidP="005059D6">
      <w:pPr>
        <w:pStyle w:val="ListParagraph"/>
        <w:numPr>
          <w:ilvl w:val="0"/>
          <w:numId w:val="3"/>
        </w:numPr>
        <w:autoSpaceDE w:val="0"/>
        <w:autoSpaceDN w:val="0"/>
        <w:adjustRightInd w:val="0"/>
        <w:spacing w:after="0" w:line="240" w:lineRule="auto"/>
        <w:rPr>
          <w:rFonts w:cstheme="minorHAnsi"/>
          <w:b/>
          <w:bCs/>
          <w:color w:val="000000" w:themeColor="text1"/>
          <w:sz w:val="24"/>
          <w:szCs w:val="24"/>
        </w:rPr>
      </w:pPr>
      <w:r w:rsidRPr="00C92859">
        <w:rPr>
          <w:rFonts w:cstheme="minorHAnsi"/>
          <w:szCs w:val="24"/>
        </w:rPr>
        <w:t xml:space="preserve">SOP - Introduction, Maintenance, and Operation of the BD </w:t>
      </w:r>
      <w:proofErr w:type="spellStart"/>
      <w:r w:rsidRPr="00C92859">
        <w:rPr>
          <w:rFonts w:cstheme="minorHAnsi"/>
          <w:szCs w:val="24"/>
        </w:rPr>
        <w:t>Accuri</w:t>
      </w:r>
      <w:proofErr w:type="spellEnd"/>
      <w:r w:rsidRPr="00C92859">
        <w:rPr>
          <w:rFonts w:cstheme="minorHAnsi"/>
          <w:szCs w:val="24"/>
        </w:rPr>
        <w:t xml:space="preserve"> C6 Plus Cytometer</w:t>
      </w:r>
      <w:r>
        <w:rPr>
          <w:rFonts w:cstheme="minorHAnsi"/>
          <w:szCs w:val="24"/>
        </w:rPr>
        <w:t xml:space="preserve"> (For Startup and Calibration instructions)</w:t>
      </w:r>
    </w:p>
    <w:p w14:paraId="5C9F737A" w14:textId="24606E03" w:rsidR="00B959DC" w:rsidRPr="005059D6" w:rsidRDefault="00B959DC" w:rsidP="00B959DC">
      <w:pPr>
        <w:pStyle w:val="ListParagraph"/>
        <w:numPr>
          <w:ilvl w:val="1"/>
          <w:numId w:val="3"/>
        </w:numPr>
        <w:autoSpaceDE w:val="0"/>
        <w:autoSpaceDN w:val="0"/>
        <w:adjustRightInd w:val="0"/>
        <w:spacing w:after="0" w:line="240" w:lineRule="auto"/>
        <w:rPr>
          <w:rFonts w:cstheme="minorHAnsi"/>
          <w:b/>
          <w:bCs/>
          <w:color w:val="000000" w:themeColor="text1"/>
          <w:sz w:val="24"/>
          <w:szCs w:val="24"/>
        </w:rPr>
      </w:pPr>
      <w:r>
        <w:rPr>
          <w:rFonts w:cstheme="minorHAnsi"/>
          <w:szCs w:val="24"/>
        </w:rPr>
        <w:t>Document Number: SOP-BIOT222-01, 10Oct2023, Bryan Pelkey</w:t>
      </w:r>
    </w:p>
    <w:sectPr w:rsidR="00B959DC" w:rsidRPr="005059D6" w:rsidSect="00E44B7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5F60" w14:textId="77777777" w:rsidR="000F7A16" w:rsidRDefault="000F7A16" w:rsidP="001278DC">
      <w:pPr>
        <w:spacing w:after="0" w:line="240" w:lineRule="auto"/>
      </w:pPr>
      <w:r>
        <w:separator/>
      </w:r>
    </w:p>
  </w:endnote>
  <w:endnote w:type="continuationSeparator" w:id="0">
    <w:p w14:paraId="636EE272" w14:textId="77777777" w:rsidR="000F7A16" w:rsidRDefault="000F7A16" w:rsidP="0012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49C2" w14:textId="77777777" w:rsidR="008569AD" w:rsidRDefault="00856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D2DCF3" w14:paraId="38657F7E" w14:textId="77777777" w:rsidTr="4DD2DCF3">
      <w:tc>
        <w:tcPr>
          <w:tcW w:w="3120" w:type="dxa"/>
        </w:tcPr>
        <w:p w14:paraId="0FBBC2C7" w14:textId="31713D0D" w:rsidR="4DD2DCF3" w:rsidRDefault="4DD2DCF3" w:rsidP="4DD2DCF3">
          <w:pPr>
            <w:pStyle w:val="Header"/>
            <w:ind w:left="-115"/>
          </w:pPr>
        </w:p>
      </w:tc>
      <w:tc>
        <w:tcPr>
          <w:tcW w:w="3120" w:type="dxa"/>
        </w:tcPr>
        <w:p w14:paraId="3EAF264E" w14:textId="414142AE" w:rsidR="4DD2DCF3" w:rsidRDefault="4DD2DCF3" w:rsidP="4DD2DCF3">
          <w:pPr>
            <w:pStyle w:val="Header"/>
            <w:jc w:val="center"/>
          </w:pPr>
        </w:p>
      </w:tc>
      <w:tc>
        <w:tcPr>
          <w:tcW w:w="3120" w:type="dxa"/>
        </w:tcPr>
        <w:p w14:paraId="47AD1D2E" w14:textId="4029992F" w:rsidR="4DD2DCF3" w:rsidRDefault="4DD2DCF3" w:rsidP="4DD2DCF3">
          <w:pPr>
            <w:pStyle w:val="Header"/>
            <w:ind w:right="-115"/>
            <w:jc w:val="right"/>
          </w:pPr>
        </w:p>
      </w:tc>
    </w:tr>
  </w:tbl>
  <w:p w14:paraId="57B0A7DE" w14:textId="77777777" w:rsidR="008569AD" w:rsidRPr="007D50D6" w:rsidRDefault="00500613" w:rsidP="008569AD">
    <w:pPr>
      <w:pStyle w:val="Footer"/>
      <w:jc w:val="right"/>
      <w:rPr>
        <w:rFonts w:ascii="Times New Roman" w:hAnsi="Times New Roman" w:cs="Times New Roman"/>
        <w:b/>
        <w:i/>
        <w:iCs/>
        <w:color w:val="000000" w:themeColor="text1"/>
        <w:sz w:val="24"/>
        <w:szCs w:val="24"/>
      </w:rPr>
    </w:pPr>
    <w:r w:rsidRPr="007D50D6">
      <w:rPr>
        <w:rFonts w:ascii="Times New Roman" w:hAnsi="Times New Roman" w:cs="Times New Roman"/>
        <w:b/>
        <w:i/>
        <w:iCs/>
        <w:color w:val="000000" w:themeColor="text1"/>
        <w:sz w:val="24"/>
        <w:szCs w:val="24"/>
      </w:rPr>
      <w:t xml:space="preserve">Effective Date: </w:t>
    </w:r>
    <w:r w:rsidR="008569AD" w:rsidRPr="007D50D6">
      <w:rPr>
        <w:rFonts w:ascii="Times New Roman" w:hAnsi="Times New Roman" w:cs="Times New Roman"/>
        <w:b/>
        <w:i/>
        <w:iCs/>
        <w:color w:val="000000" w:themeColor="text1"/>
        <w:sz w:val="24"/>
        <w:szCs w:val="24"/>
      </w:rPr>
      <w:t>01</w:t>
    </w:r>
    <w:r w:rsidR="008569AD">
      <w:rPr>
        <w:rFonts w:ascii="Times New Roman" w:hAnsi="Times New Roman" w:cs="Times New Roman"/>
        <w:b/>
        <w:i/>
        <w:iCs/>
        <w:color w:val="000000" w:themeColor="text1"/>
        <w:sz w:val="24"/>
        <w:szCs w:val="24"/>
      </w:rPr>
      <w:t>OCT2023</w:t>
    </w:r>
  </w:p>
  <w:p w14:paraId="2F24E5E3" w14:textId="77777777" w:rsidR="008569AD" w:rsidRPr="007D50D6" w:rsidRDefault="008569AD" w:rsidP="008569AD">
    <w:pPr>
      <w:pStyle w:val="Footer"/>
      <w:jc w:val="right"/>
      <w:rPr>
        <w:b/>
        <w:i/>
        <w:iCs/>
      </w:rPr>
    </w:pPr>
    <w:r w:rsidRPr="007D50D6">
      <w:rPr>
        <w:b/>
        <w:i/>
        <w:iCs/>
      </w:rPr>
      <w:t>SOP-</w:t>
    </w:r>
    <w:r>
      <w:rPr>
        <w:b/>
        <w:i/>
        <w:iCs/>
      </w:rPr>
      <w:t>BIOT222-05</w:t>
    </w:r>
    <w:r w:rsidRPr="007D50D6">
      <w:rPr>
        <w:b/>
        <w:i/>
        <w:iCs/>
      </w:rPr>
      <w:t xml:space="preserve"> v. 0</w:t>
    </w:r>
    <w:r>
      <w:rPr>
        <w:b/>
        <w:i/>
        <w:iCs/>
      </w:rPr>
      <w:t>1</w:t>
    </w:r>
  </w:p>
  <w:p w14:paraId="2A4B0D03" w14:textId="35940112" w:rsidR="00500613" w:rsidRPr="007D50D6" w:rsidRDefault="00500613" w:rsidP="008569AD">
    <w:pPr>
      <w:pStyle w:val="Footer"/>
      <w:jc w:val="right"/>
      <w:rPr>
        <w:b/>
        <w:i/>
        <w:iCs/>
      </w:rPr>
    </w:pPr>
    <w:r w:rsidRPr="007D50D6">
      <w:rPr>
        <w:b/>
        <w:i/>
        <w:iCs/>
      </w:rPr>
      <w:t xml:space="preserve">Page </w:t>
    </w:r>
    <w:r w:rsidRPr="007D50D6">
      <w:rPr>
        <w:b/>
        <w:i/>
        <w:iCs/>
      </w:rPr>
      <w:fldChar w:fldCharType="begin"/>
    </w:r>
    <w:r w:rsidRPr="007D50D6">
      <w:rPr>
        <w:b/>
        <w:i/>
        <w:iCs/>
      </w:rPr>
      <w:instrText xml:space="preserve"> PAGE  \* Arabic  \* MERGEFORMAT </w:instrText>
    </w:r>
    <w:r w:rsidRPr="007D50D6">
      <w:rPr>
        <w:b/>
        <w:i/>
        <w:iCs/>
      </w:rPr>
      <w:fldChar w:fldCharType="separate"/>
    </w:r>
    <w:r>
      <w:rPr>
        <w:b/>
        <w:i/>
        <w:iCs/>
      </w:rPr>
      <w:t>1</w:t>
    </w:r>
    <w:r w:rsidRPr="007D50D6">
      <w:rPr>
        <w:b/>
        <w:i/>
        <w:iCs/>
      </w:rPr>
      <w:fldChar w:fldCharType="end"/>
    </w:r>
    <w:r w:rsidRPr="007D50D6">
      <w:rPr>
        <w:b/>
        <w:i/>
        <w:iCs/>
      </w:rPr>
      <w:t xml:space="preserve"> of </w:t>
    </w:r>
    <w:r w:rsidRPr="007D50D6">
      <w:rPr>
        <w:b/>
        <w:i/>
        <w:iCs/>
      </w:rPr>
      <w:fldChar w:fldCharType="begin"/>
    </w:r>
    <w:r w:rsidRPr="007D50D6">
      <w:rPr>
        <w:b/>
        <w:i/>
        <w:iCs/>
      </w:rPr>
      <w:instrText xml:space="preserve"> NUMPAGES  \* Arabic  \* MERGEFORMAT </w:instrText>
    </w:r>
    <w:r w:rsidRPr="007D50D6">
      <w:rPr>
        <w:b/>
        <w:i/>
        <w:iCs/>
      </w:rPr>
      <w:fldChar w:fldCharType="separate"/>
    </w:r>
    <w:r>
      <w:rPr>
        <w:b/>
        <w:i/>
        <w:iCs/>
      </w:rPr>
      <w:t>3</w:t>
    </w:r>
    <w:r w:rsidRPr="007D50D6">
      <w:rPr>
        <w:b/>
        <w:i/>
        <w:iCs/>
      </w:rPr>
      <w:fldChar w:fldCharType="end"/>
    </w:r>
  </w:p>
  <w:p w14:paraId="16DEBB91" w14:textId="3504FB7B" w:rsidR="4DD2DCF3" w:rsidRDefault="4DD2DCF3" w:rsidP="0050061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D2DCF3" w14:paraId="55EEA043" w14:textId="77777777" w:rsidTr="4DD2DCF3">
      <w:tc>
        <w:tcPr>
          <w:tcW w:w="3120" w:type="dxa"/>
        </w:tcPr>
        <w:p w14:paraId="6BD615FE" w14:textId="26B0B831" w:rsidR="4DD2DCF3" w:rsidRDefault="4DD2DCF3" w:rsidP="4DD2DCF3">
          <w:pPr>
            <w:pStyle w:val="Header"/>
            <w:ind w:left="-115"/>
          </w:pPr>
        </w:p>
      </w:tc>
      <w:tc>
        <w:tcPr>
          <w:tcW w:w="3120" w:type="dxa"/>
        </w:tcPr>
        <w:p w14:paraId="11E8F076" w14:textId="57B66998" w:rsidR="4DD2DCF3" w:rsidRDefault="4DD2DCF3" w:rsidP="4DD2DCF3">
          <w:pPr>
            <w:pStyle w:val="Header"/>
            <w:jc w:val="center"/>
          </w:pPr>
        </w:p>
      </w:tc>
      <w:tc>
        <w:tcPr>
          <w:tcW w:w="3120" w:type="dxa"/>
        </w:tcPr>
        <w:p w14:paraId="4013E56B" w14:textId="2BC38594" w:rsidR="4DD2DCF3" w:rsidRDefault="4DD2DCF3" w:rsidP="4DD2DCF3">
          <w:pPr>
            <w:pStyle w:val="Header"/>
            <w:ind w:right="-115"/>
            <w:jc w:val="right"/>
          </w:pPr>
        </w:p>
      </w:tc>
    </w:tr>
  </w:tbl>
  <w:p w14:paraId="209DE52C" w14:textId="5686232A" w:rsidR="4DD2DCF3" w:rsidRPr="007D50D6" w:rsidRDefault="007D50D6" w:rsidP="007D50D6">
    <w:pPr>
      <w:pStyle w:val="Footer"/>
      <w:jc w:val="right"/>
      <w:rPr>
        <w:rFonts w:ascii="Times New Roman" w:hAnsi="Times New Roman" w:cs="Times New Roman"/>
        <w:b/>
        <w:i/>
        <w:iCs/>
        <w:color w:val="000000" w:themeColor="text1"/>
        <w:sz w:val="24"/>
        <w:szCs w:val="24"/>
      </w:rPr>
    </w:pPr>
    <w:r w:rsidRPr="007D50D6">
      <w:rPr>
        <w:rFonts w:ascii="Times New Roman" w:hAnsi="Times New Roman" w:cs="Times New Roman"/>
        <w:b/>
        <w:i/>
        <w:iCs/>
        <w:color w:val="000000" w:themeColor="text1"/>
        <w:sz w:val="24"/>
        <w:szCs w:val="24"/>
      </w:rPr>
      <w:t>Effective Date: 01</w:t>
    </w:r>
    <w:r w:rsidR="008569AD">
      <w:rPr>
        <w:rFonts w:ascii="Times New Roman" w:hAnsi="Times New Roman" w:cs="Times New Roman"/>
        <w:b/>
        <w:i/>
        <w:iCs/>
        <w:color w:val="000000" w:themeColor="text1"/>
        <w:sz w:val="24"/>
        <w:szCs w:val="24"/>
      </w:rPr>
      <w:t>OCT2023</w:t>
    </w:r>
  </w:p>
  <w:p w14:paraId="1903F29E" w14:textId="6F5862BB" w:rsidR="007D50D6" w:rsidRPr="007D50D6" w:rsidRDefault="007D50D6" w:rsidP="007D50D6">
    <w:pPr>
      <w:pStyle w:val="Footer"/>
      <w:jc w:val="right"/>
      <w:rPr>
        <w:b/>
        <w:i/>
        <w:iCs/>
      </w:rPr>
    </w:pPr>
    <w:r w:rsidRPr="007D50D6">
      <w:rPr>
        <w:b/>
        <w:i/>
        <w:iCs/>
      </w:rPr>
      <w:t>SOP-</w:t>
    </w:r>
    <w:r w:rsidR="008569AD">
      <w:rPr>
        <w:b/>
        <w:i/>
        <w:iCs/>
      </w:rPr>
      <w:t>BIOT222-05</w:t>
    </w:r>
    <w:r w:rsidRPr="007D50D6">
      <w:rPr>
        <w:b/>
        <w:i/>
        <w:iCs/>
      </w:rPr>
      <w:t xml:space="preserve"> v. 0</w:t>
    </w:r>
    <w:r w:rsidR="008569AD">
      <w:rPr>
        <w:b/>
        <w:i/>
        <w:iCs/>
      </w:rPr>
      <w:t>1</w:t>
    </w:r>
  </w:p>
  <w:p w14:paraId="1ED3644F" w14:textId="3D98D51C" w:rsidR="007D50D6" w:rsidRPr="007D50D6" w:rsidRDefault="007D50D6" w:rsidP="007D50D6">
    <w:pPr>
      <w:pStyle w:val="Footer"/>
      <w:jc w:val="right"/>
      <w:rPr>
        <w:b/>
        <w:i/>
        <w:iCs/>
      </w:rPr>
    </w:pPr>
    <w:r w:rsidRPr="007D50D6">
      <w:rPr>
        <w:b/>
        <w:i/>
        <w:iCs/>
      </w:rPr>
      <w:t xml:space="preserve">Page </w:t>
    </w:r>
    <w:r w:rsidRPr="007D50D6">
      <w:rPr>
        <w:b/>
        <w:i/>
        <w:iCs/>
      </w:rPr>
      <w:fldChar w:fldCharType="begin"/>
    </w:r>
    <w:r w:rsidRPr="007D50D6">
      <w:rPr>
        <w:b/>
        <w:i/>
        <w:iCs/>
      </w:rPr>
      <w:instrText xml:space="preserve"> PAGE  \* Arabic  \* MERGEFORMAT </w:instrText>
    </w:r>
    <w:r w:rsidRPr="007D50D6">
      <w:rPr>
        <w:b/>
        <w:i/>
        <w:iCs/>
      </w:rPr>
      <w:fldChar w:fldCharType="separate"/>
    </w:r>
    <w:r w:rsidRPr="007D50D6">
      <w:rPr>
        <w:b/>
        <w:i/>
        <w:iCs/>
        <w:noProof/>
      </w:rPr>
      <w:t>1</w:t>
    </w:r>
    <w:r w:rsidRPr="007D50D6">
      <w:rPr>
        <w:b/>
        <w:i/>
        <w:iCs/>
      </w:rPr>
      <w:fldChar w:fldCharType="end"/>
    </w:r>
    <w:r w:rsidRPr="007D50D6">
      <w:rPr>
        <w:b/>
        <w:i/>
        <w:iCs/>
      </w:rPr>
      <w:t xml:space="preserve"> of </w:t>
    </w:r>
    <w:r w:rsidRPr="007D50D6">
      <w:rPr>
        <w:b/>
        <w:i/>
        <w:iCs/>
      </w:rPr>
      <w:fldChar w:fldCharType="begin"/>
    </w:r>
    <w:r w:rsidRPr="007D50D6">
      <w:rPr>
        <w:b/>
        <w:i/>
        <w:iCs/>
      </w:rPr>
      <w:instrText xml:space="preserve"> NUMPAGES  \* Arabic  \* MERGEFORMAT </w:instrText>
    </w:r>
    <w:r w:rsidRPr="007D50D6">
      <w:rPr>
        <w:b/>
        <w:i/>
        <w:iCs/>
      </w:rPr>
      <w:fldChar w:fldCharType="separate"/>
    </w:r>
    <w:r w:rsidRPr="007D50D6">
      <w:rPr>
        <w:b/>
        <w:i/>
        <w:iCs/>
        <w:noProof/>
      </w:rPr>
      <w:t>2</w:t>
    </w:r>
    <w:r w:rsidRPr="007D50D6">
      <w:rPr>
        <w:b/>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6905E" w14:textId="77777777" w:rsidR="000F7A16" w:rsidRDefault="000F7A16" w:rsidP="001278DC">
      <w:pPr>
        <w:spacing w:after="0" w:line="240" w:lineRule="auto"/>
      </w:pPr>
      <w:r>
        <w:separator/>
      </w:r>
    </w:p>
  </w:footnote>
  <w:footnote w:type="continuationSeparator" w:id="0">
    <w:p w14:paraId="34009E78" w14:textId="77777777" w:rsidR="000F7A16" w:rsidRDefault="000F7A16" w:rsidP="00127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DBF6" w14:textId="77777777" w:rsidR="008569AD" w:rsidRDefault="00856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369"/>
      <w:gridCol w:w="3324"/>
    </w:tblGrid>
    <w:tr w:rsidR="00034313" w:rsidRPr="00441A01" w14:paraId="1F290EDF" w14:textId="77777777" w:rsidTr="005E654F">
      <w:trPr>
        <w:trHeight w:val="350"/>
      </w:trPr>
      <w:tc>
        <w:tcPr>
          <w:tcW w:w="3865" w:type="dxa"/>
          <w:vMerge w:val="restart"/>
          <w:shd w:val="clear" w:color="auto" w:fill="auto"/>
          <w:vAlign w:val="bottom"/>
        </w:tcPr>
        <w:p w14:paraId="79A0C98A" w14:textId="77777777" w:rsidR="00034313" w:rsidRPr="007D50D6" w:rsidRDefault="00034313" w:rsidP="00034313">
          <w:pPr>
            <w:spacing w:line="240" w:lineRule="auto"/>
            <w:jc w:val="center"/>
            <w:rPr>
              <w:rFonts w:cstheme="minorHAnsi"/>
              <w:b/>
              <w:noProof/>
              <w:sz w:val="24"/>
              <w:szCs w:val="24"/>
            </w:rPr>
          </w:pPr>
          <w:r>
            <w:rPr>
              <w:noProof/>
            </w:rPr>
            <w:drawing>
              <wp:inline distT="0" distB="0" distL="0" distR="0" wp14:anchorId="50081DED" wp14:editId="6270EE94">
                <wp:extent cx="1377907" cy="640080"/>
                <wp:effectExtent l="0" t="0" r="0" b="7620"/>
                <wp:docPr id="2" name="Picture 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 company name&#10;&#10;Description automatically generated"/>
                        <pic:cNvPicPr/>
                      </pic:nvPicPr>
                      <pic:blipFill>
                        <a:blip r:embed="rId1"/>
                        <a:stretch>
                          <a:fillRect/>
                        </a:stretch>
                      </pic:blipFill>
                      <pic:spPr>
                        <a:xfrm>
                          <a:off x="0" y="0"/>
                          <a:ext cx="1377907" cy="640080"/>
                        </a:xfrm>
                        <a:prstGeom prst="rect">
                          <a:avLst/>
                        </a:prstGeom>
                      </pic:spPr>
                    </pic:pic>
                  </a:graphicData>
                </a:graphic>
              </wp:inline>
            </w:drawing>
          </w:r>
        </w:p>
      </w:tc>
      <w:tc>
        <w:tcPr>
          <w:tcW w:w="5693" w:type="dxa"/>
          <w:gridSpan w:val="2"/>
          <w:shd w:val="clear" w:color="auto" w:fill="D9D9D9" w:themeFill="background1" w:themeFillShade="D9"/>
        </w:tcPr>
        <w:p w14:paraId="2860A866" w14:textId="77777777" w:rsidR="00034313" w:rsidRPr="007D50D6" w:rsidRDefault="00034313" w:rsidP="00034313">
          <w:pPr>
            <w:spacing w:before="120"/>
            <w:jc w:val="center"/>
            <w:rPr>
              <w:rFonts w:cstheme="minorHAnsi"/>
              <w:b/>
              <w:noProof/>
              <w:sz w:val="24"/>
              <w:szCs w:val="24"/>
            </w:rPr>
          </w:pPr>
          <w:r w:rsidRPr="007D50D6">
            <w:rPr>
              <w:rFonts w:cstheme="minorHAnsi"/>
              <w:b/>
              <w:noProof/>
              <w:sz w:val="24"/>
              <w:szCs w:val="24"/>
            </w:rPr>
            <w:t xml:space="preserve">STANDARD OPERATING PROCEDURE </w:t>
          </w:r>
        </w:p>
      </w:tc>
    </w:tr>
    <w:tr w:rsidR="002257D8" w:rsidRPr="00441A01" w14:paraId="60BFCE3D" w14:textId="77777777" w:rsidTr="005E654F">
      <w:tc>
        <w:tcPr>
          <w:tcW w:w="3865" w:type="dxa"/>
          <w:vMerge/>
        </w:tcPr>
        <w:p w14:paraId="052C553C" w14:textId="77777777" w:rsidR="002257D8" w:rsidRPr="007D50D6" w:rsidRDefault="002257D8" w:rsidP="002257D8">
          <w:pPr>
            <w:tabs>
              <w:tab w:val="center" w:pos="4320"/>
              <w:tab w:val="right" w:pos="8640"/>
            </w:tabs>
            <w:rPr>
              <w:rFonts w:cstheme="minorHAnsi"/>
              <w:b/>
              <w:noProof/>
              <w:sz w:val="24"/>
              <w:szCs w:val="24"/>
            </w:rPr>
          </w:pPr>
        </w:p>
      </w:tc>
      <w:tc>
        <w:tcPr>
          <w:tcW w:w="5693" w:type="dxa"/>
          <w:gridSpan w:val="2"/>
          <w:shd w:val="clear" w:color="auto" w:fill="auto"/>
          <w:vAlign w:val="center"/>
        </w:tcPr>
        <w:p w14:paraId="10CE9892" w14:textId="627859C4" w:rsidR="002257D8" w:rsidRPr="007D50D6" w:rsidRDefault="002257D8" w:rsidP="002257D8">
          <w:pPr>
            <w:spacing w:before="120" w:after="120"/>
            <w:jc w:val="center"/>
            <w:rPr>
              <w:rFonts w:cstheme="minorHAnsi"/>
              <w:b/>
              <w:noProof/>
              <w:sz w:val="24"/>
              <w:szCs w:val="24"/>
            </w:rPr>
          </w:pPr>
          <w:r>
            <w:rPr>
              <w:rFonts w:cstheme="minorHAnsi"/>
              <w:b/>
              <w:noProof/>
              <w:sz w:val="24"/>
              <w:szCs w:val="24"/>
            </w:rPr>
            <w:t>Multicolor Panel Antibody Staining of T Lymphocytes</w:t>
          </w:r>
        </w:p>
      </w:tc>
    </w:tr>
    <w:tr w:rsidR="00034313" w:rsidRPr="00441A01" w14:paraId="1326BC07" w14:textId="77777777" w:rsidTr="005E654F">
      <w:tc>
        <w:tcPr>
          <w:tcW w:w="3865" w:type="dxa"/>
          <w:shd w:val="clear" w:color="auto" w:fill="auto"/>
        </w:tcPr>
        <w:p w14:paraId="3957D2A7" w14:textId="4F9247B8" w:rsidR="00034313" w:rsidRPr="004750D6" w:rsidRDefault="00034313" w:rsidP="00034313">
          <w:pPr>
            <w:spacing w:before="120" w:after="120"/>
            <w:rPr>
              <w:rFonts w:cstheme="minorHAnsi"/>
              <w:b/>
              <w:noProof/>
            </w:rPr>
          </w:pPr>
          <w:r w:rsidRPr="004750D6">
            <w:rPr>
              <w:rFonts w:cstheme="minorHAnsi"/>
              <w:b/>
              <w:noProof/>
            </w:rPr>
            <w:t>Document Number:    SOP-</w:t>
          </w:r>
          <w:r w:rsidR="004750D6" w:rsidRPr="004750D6">
            <w:rPr>
              <w:rFonts w:cstheme="minorHAnsi"/>
              <w:b/>
              <w:noProof/>
            </w:rPr>
            <w:t>BIOT222-0</w:t>
          </w:r>
          <w:r w:rsidR="002257D8">
            <w:rPr>
              <w:rFonts w:cstheme="minorHAnsi"/>
              <w:b/>
              <w:noProof/>
            </w:rPr>
            <w:t>5</w:t>
          </w:r>
        </w:p>
      </w:tc>
      <w:tc>
        <w:tcPr>
          <w:tcW w:w="2369" w:type="dxa"/>
          <w:shd w:val="clear" w:color="auto" w:fill="auto"/>
          <w:vAlign w:val="center"/>
        </w:tcPr>
        <w:p w14:paraId="793917FF" w14:textId="633770C0" w:rsidR="00034313" w:rsidRPr="007D50D6" w:rsidRDefault="00034313" w:rsidP="00034313">
          <w:pPr>
            <w:spacing w:before="120" w:after="120"/>
            <w:jc w:val="center"/>
            <w:rPr>
              <w:rFonts w:cstheme="minorHAnsi"/>
              <w:b/>
              <w:noProof/>
              <w:sz w:val="24"/>
              <w:szCs w:val="24"/>
            </w:rPr>
          </w:pPr>
          <w:r w:rsidRPr="007D50D6">
            <w:rPr>
              <w:rFonts w:cstheme="minorHAnsi"/>
              <w:b/>
              <w:noProof/>
              <w:sz w:val="24"/>
              <w:szCs w:val="24"/>
            </w:rPr>
            <w:t>Version:  0</w:t>
          </w:r>
          <w:r w:rsidR="004750D6">
            <w:rPr>
              <w:rFonts w:cstheme="minorHAnsi"/>
              <w:b/>
              <w:noProof/>
              <w:sz w:val="24"/>
              <w:szCs w:val="24"/>
            </w:rPr>
            <w:t>1</w:t>
          </w:r>
        </w:p>
      </w:tc>
      <w:tc>
        <w:tcPr>
          <w:tcW w:w="3324" w:type="dxa"/>
          <w:shd w:val="clear" w:color="auto" w:fill="auto"/>
          <w:vAlign w:val="center"/>
        </w:tcPr>
        <w:p w14:paraId="1E5A8ED8" w14:textId="77777777" w:rsidR="00034313" w:rsidRPr="007D50D6" w:rsidRDefault="00034313" w:rsidP="00034313">
          <w:pPr>
            <w:spacing w:before="120" w:after="120"/>
            <w:jc w:val="center"/>
            <w:rPr>
              <w:rFonts w:cstheme="minorHAnsi"/>
              <w:b/>
              <w:noProof/>
              <w:sz w:val="24"/>
              <w:szCs w:val="24"/>
            </w:rPr>
          </w:pPr>
          <w:r w:rsidRPr="007D50D6">
            <w:rPr>
              <w:rFonts w:cstheme="minorHAnsi"/>
              <w:b/>
              <w:noProof/>
              <w:sz w:val="24"/>
              <w:szCs w:val="24"/>
            </w:rPr>
            <w:t xml:space="preserve">Page </w:t>
          </w:r>
          <w:r w:rsidRPr="007D50D6">
            <w:rPr>
              <w:rFonts w:cstheme="minorHAnsi"/>
              <w:b/>
              <w:bCs/>
              <w:noProof/>
              <w:sz w:val="24"/>
              <w:szCs w:val="24"/>
            </w:rPr>
            <w:fldChar w:fldCharType="begin"/>
          </w:r>
          <w:r w:rsidRPr="007D50D6">
            <w:rPr>
              <w:rFonts w:cstheme="minorHAnsi"/>
              <w:b/>
              <w:bCs/>
              <w:noProof/>
              <w:sz w:val="24"/>
              <w:szCs w:val="24"/>
            </w:rPr>
            <w:instrText xml:space="preserve"> PAGE  \* Arabic  \* MERGEFORMAT </w:instrText>
          </w:r>
          <w:r w:rsidRPr="007D50D6">
            <w:rPr>
              <w:rFonts w:cstheme="minorHAnsi"/>
              <w:b/>
              <w:bCs/>
              <w:noProof/>
              <w:sz w:val="24"/>
              <w:szCs w:val="24"/>
            </w:rPr>
            <w:fldChar w:fldCharType="separate"/>
          </w:r>
          <w:r w:rsidRPr="007D50D6">
            <w:rPr>
              <w:rFonts w:cstheme="minorHAnsi"/>
              <w:b/>
              <w:bCs/>
              <w:noProof/>
              <w:sz w:val="24"/>
              <w:szCs w:val="24"/>
            </w:rPr>
            <w:t>1</w:t>
          </w:r>
          <w:r w:rsidRPr="007D50D6">
            <w:rPr>
              <w:rFonts w:cstheme="minorHAnsi"/>
              <w:b/>
              <w:bCs/>
              <w:noProof/>
              <w:sz w:val="24"/>
              <w:szCs w:val="24"/>
            </w:rPr>
            <w:fldChar w:fldCharType="end"/>
          </w:r>
          <w:r w:rsidRPr="007D50D6">
            <w:rPr>
              <w:rFonts w:cstheme="minorHAnsi"/>
              <w:b/>
              <w:noProof/>
              <w:sz w:val="24"/>
              <w:szCs w:val="24"/>
            </w:rPr>
            <w:t xml:space="preserve"> of </w:t>
          </w:r>
          <w:r w:rsidRPr="007D50D6">
            <w:rPr>
              <w:rFonts w:cstheme="minorHAnsi"/>
              <w:b/>
              <w:bCs/>
              <w:noProof/>
              <w:sz w:val="24"/>
              <w:szCs w:val="24"/>
            </w:rPr>
            <w:fldChar w:fldCharType="begin"/>
          </w:r>
          <w:r w:rsidRPr="007D50D6">
            <w:rPr>
              <w:rFonts w:cstheme="minorHAnsi"/>
              <w:b/>
              <w:bCs/>
              <w:noProof/>
              <w:sz w:val="24"/>
              <w:szCs w:val="24"/>
            </w:rPr>
            <w:instrText xml:space="preserve"> NUMPAGES  \* Arabic  \* MERGEFORMAT </w:instrText>
          </w:r>
          <w:r w:rsidRPr="007D50D6">
            <w:rPr>
              <w:rFonts w:cstheme="minorHAnsi"/>
              <w:b/>
              <w:bCs/>
              <w:noProof/>
              <w:sz w:val="24"/>
              <w:szCs w:val="24"/>
            </w:rPr>
            <w:fldChar w:fldCharType="separate"/>
          </w:r>
          <w:r w:rsidRPr="007D50D6">
            <w:rPr>
              <w:rFonts w:cstheme="minorHAnsi"/>
              <w:b/>
              <w:bCs/>
              <w:noProof/>
              <w:sz w:val="24"/>
              <w:szCs w:val="24"/>
            </w:rPr>
            <w:t>2</w:t>
          </w:r>
          <w:r w:rsidRPr="007D50D6">
            <w:rPr>
              <w:rFonts w:cstheme="minorHAnsi"/>
              <w:b/>
              <w:bCs/>
              <w:noProof/>
              <w:sz w:val="24"/>
              <w:szCs w:val="24"/>
            </w:rPr>
            <w:fldChar w:fldCharType="end"/>
          </w:r>
        </w:p>
      </w:tc>
    </w:tr>
  </w:tbl>
  <w:p w14:paraId="38D0AA62" w14:textId="77777777" w:rsidR="007F5A4A" w:rsidRDefault="007F5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369"/>
      <w:gridCol w:w="3324"/>
    </w:tblGrid>
    <w:tr w:rsidR="00034313" w:rsidRPr="00441A01" w14:paraId="6ABA41C8" w14:textId="77777777" w:rsidTr="00034313">
      <w:trPr>
        <w:trHeight w:val="350"/>
      </w:trPr>
      <w:tc>
        <w:tcPr>
          <w:tcW w:w="3865" w:type="dxa"/>
          <w:vMerge w:val="restart"/>
          <w:shd w:val="clear" w:color="auto" w:fill="auto"/>
          <w:vAlign w:val="bottom"/>
        </w:tcPr>
        <w:p w14:paraId="4CD4595D" w14:textId="719A3171" w:rsidR="007D50D6" w:rsidRPr="007D50D6" w:rsidRDefault="00034313" w:rsidP="00034313">
          <w:pPr>
            <w:spacing w:line="240" w:lineRule="auto"/>
            <w:jc w:val="center"/>
            <w:rPr>
              <w:rFonts w:cstheme="minorHAnsi"/>
              <w:b/>
              <w:noProof/>
              <w:sz w:val="24"/>
              <w:szCs w:val="24"/>
            </w:rPr>
          </w:pPr>
          <w:r>
            <w:rPr>
              <w:noProof/>
            </w:rPr>
            <w:drawing>
              <wp:inline distT="0" distB="0" distL="0" distR="0" wp14:anchorId="4367A82C" wp14:editId="4B5A2461">
                <wp:extent cx="1377907"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77907" cy="640080"/>
                        </a:xfrm>
                        <a:prstGeom prst="rect">
                          <a:avLst/>
                        </a:prstGeom>
                      </pic:spPr>
                    </pic:pic>
                  </a:graphicData>
                </a:graphic>
              </wp:inline>
            </w:drawing>
          </w:r>
        </w:p>
      </w:tc>
      <w:tc>
        <w:tcPr>
          <w:tcW w:w="5693" w:type="dxa"/>
          <w:gridSpan w:val="2"/>
          <w:shd w:val="clear" w:color="auto" w:fill="D9D9D9" w:themeFill="background1" w:themeFillShade="D9"/>
        </w:tcPr>
        <w:p w14:paraId="6E3E651F" w14:textId="77777777" w:rsidR="007D50D6" w:rsidRPr="007D50D6" w:rsidRDefault="007D50D6" w:rsidP="007D50D6">
          <w:pPr>
            <w:spacing w:before="120"/>
            <w:jc w:val="center"/>
            <w:rPr>
              <w:rFonts w:cstheme="minorHAnsi"/>
              <w:b/>
              <w:noProof/>
              <w:sz w:val="24"/>
              <w:szCs w:val="24"/>
            </w:rPr>
          </w:pPr>
          <w:r w:rsidRPr="007D50D6">
            <w:rPr>
              <w:rFonts w:cstheme="minorHAnsi"/>
              <w:b/>
              <w:noProof/>
              <w:sz w:val="24"/>
              <w:szCs w:val="24"/>
            </w:rPr>
            <w:t xml:space="preserve">STANDARD OPERATING PROCEDURE </w:t>
          </w:r>
        </w:p>
      </w:tc>
    </w:tr>
    <w:tr w:rsidR="00E7063E" w:rsidRPr="00441A01" w14:paraId="3772D5DA" w14:textId="77777777" w:rsidTr="00034313">
      <w:tc>
        <w:tcPr>
          <w:tcW w:w="3865" w:type="dxa"/>
          <w:vMerge/>
        </w:tcPr>
        <w:p w14:paraId="067A88AD" w14:textId="77777777" w:rsidR="00E7063E" w:rsidRPr="007D50D6" w:rsidRDefault="00E7063E" w:rsidP="00E7063E">
          <w:pPr>
            <w:tabs>
              <w:tab w:val="center" w:pos="4320"/>
              <w:tab w:val="right" w:pos="8640"/>
            </w:tabs>
            <w:rPr>
              <w:rFonts w:cstheme="minorHAnsi"/>
              <w:b/>
              <w:noProof/>
              <w:sz w:val="24"/>
              <w:szCs w:val="24"/>
            </w:rPr>
          </w:pPr>
        </w:p>
      </w:tc>
      <w:tc>
        <w:tcPr>
          <w:tcW w:w="5693" w:type="dxa"/>
          <w:gridSpan w:val="2"/>
          <w:shd w:val="clear" w:color="auto" w:fill="auto"/>
          <w:vAlign w:val="center"/>
        </w:tcPr>
        <w:p w14:paraId="25DA015B" w14:textId="189742B4" w:rsidR="00E7063E" w:rsidRPr="00020444" w:rsidRDefault="002257D8" w:rsidP="00E7063E">
          <w:pPr>
            <w:spacing w:before="120" w:after="120"/>
            <w:jc w:val="center"/>
            <w:rPr>
              <w:rFonts w:cstheme="minorHAnsi"/>
              <w:b/>
              <w:noProof/>
              <w:sz w:val="24"/>
              <w:szCs w:val="24"/>
            </w:rPr>
          </w:pPr>
          <w:r>
            <w:rPr>
              <w:rFonts w:cstheme="minorHAnsi"/>
              <w:b/>
              <w:noProof/>
              <w:sz w:val="24"/>
              <w:szCs w:val="24"/>
            </w:rPr>
            <w:t>Multicolor Panel</w:t>
          </w:r>
          <w:r w:rsidR="00E7063E">
            <w:rPr>
              <w:rFonts w:cstheme="minorHAnsi"/>
              <w:b/>
              <w:noProof/>
              <w:sz w:val="24"/>
              <w:szCs w:val="24"/>
            </w:rPr>
            <w:t xml:space="preserve"> Antibody Staining of </w:t>
          </w:r>
          <w:r>
            <w:rPr>
              <w:rFonts w:cstheme="minorHAnsi"/>
              <w:b/>
              <w:noProof/>
              <w:sz w:val="24"/>
              <w:szCs w:val="24"/>
            </w:rPr>
            <w:t>T Lymphocytes</w:t>
          </w:r>
        </w:p>
      </w:tc>
    </w:tr>
    <w:tr w:rsidR="00034313" w:rsidRPr="00441A01" w14:paraId="74964FB1" w14:textId="77777777" w:rsidTr="00034313">
      <w:tc>
        <w:tcPr>
          <w:tcW w:w="3865" w:type="dxa"/>
          <w:shd w:val="clear" w:color="auto" w:fill="auto"/>
        </w:tcPr>
        <w:p w14:paraId="4B82E536" w14:textId="0E8F4455" w:rsidR="007D50D6" w:rsidRPr="007D50D6" w:rsidRDefault="007D50D6" w:rsidP="007D50D6">
          <w:pPr>
            <w:spacing w:before="120" w:after="120"/>
            <w:rPr>
              <w:rFonts w:cstheme="minorHAnsi"/>
              <w:b/>
              <w:noProof/>
              <w:sz w:val="24"/>
              <w:szCs w:val="24"/>
            </w:rPr>
          </w:pPr>
          <w:r w:rsidRPr="00CA25BA">
            <w:rPr>
              <w:rFonts w:cstheme="minorHAnsi"/>
              <w:b/>
              <w:noProof/>
            </w:rPr>
            <w:t>Document Number:    SOP-</w:t>
          </w:r>
          <w:r w:rsidR="00CA25BA" w:rsidRPr="00CA25BA">
            <w:rPr>
              <w:rFonts w:cstheme="minorHAnsi"/>
              <w:b/>
              <w:noProof/>
            </w:rPr>
            <w:t>BIOT222-0</w:t>
          </w:r>
          <w:r w:rsidR="002257D8">
            <w:rPr>
              <w:rFonts w:cstheme="minorHAnsi"/>
              <w:b/>
              <w:noProof/>
            </w:rPr>
            <w:t>5</w:t>
          </w:r>
        </w:p>
      </w:tc>
      <w:tc>
        <w:tcPr>
          <w:tcW w:w="2369" w:type="dxa"/>
          <w:shd w:val="clear" w:color="auto" w:fill="auto"/>
          <w:vAlign w:val="center"/>
        </w:tcPr>
        <w:p w14:paraId="77A01A5C" w14:textId="1E4B45CB" w:rsidR="007D50D6" w:rsidRPr="007D50D6" w:rsidRDefault="007D50D6" w:rsidP="007D50D6">
          <w:pPr>
            <w:spacing w:before="120" w:after="120"/>
            <w:jc w:val="center"/>
            <w:rPr>
              <w:rFonts w:cstheme="minorHAnsi"/>
              <w:b/>
              <w:noProof/>
              <w:sz w:val="24"/>
              <w:szCs w:val="24"/>
            </w:rPr>
          </w:pPr>
          <w:r w:rsidRPr="007D50D6">
            <w:rPr>
              <w:rFonts w:cstheme="minorHAnsi"/>
              <w:b/>
              <w:noProof/>
              <w:sz w:val="24"/>
              <w:szCs w:val="24"/>
            </w:rPr>
            <w:t xml:space="preserve">Version:  </w:t>
          </w:r>
          <w:r w:rsidR="004750D6">
            <w:rPr>
              <w:rFonts w:cstheme="minorHAnsi"/>
              <w:b/>
              <w:noProof/>
              <w:sz w:val="24"/>
              <w:szCs w:val="24"/>
            </w:rPr>
            <w:t>01</w:t>
          </w:r>
        </w:p>
      </w:tc>
      <w:tc>
        <w:tcPr>
          <w:tcW w:w="3324" w:type="dxa"/>
          <w:shd w:val="clear" w:color="auto" w:fill="auto"/>
          <w:vAlign w:val="center"/>
        </w:tcPr>
        <w:p w14:paraId="54204224" w14:textId="0D071809" w:rsidR="007D50D6" w:rsidRPr="007D50D6" w:rsidRDefault="007D50D6" w:rsidP="007D50D6">
          <w:pPr>
            <w:spacing w:before="120" w:after="120"/>
            <w:jc w:val="center"/>
            <w:rPr>
              <w:rFonts w:cstheme="minorHAnsi"/>
              <w:b/>
              <w:noProof/>
              <w:sz w:val="24"/>
              <w:szCs w:val="24"/>
            </w:rPr>
          </w:pPr>
          <w:r w:rsidRPr="007D50D6">
            <w:rPr>
              <w:rFonts w:cstheme="minorHAnsi"/>
              <w:b/>
              <w:noProof/>
              <w:sz w:val="24"/>
              <w:szCs w:val="24"/>
            </w:rPr>
            <w:t xml:space="preserve">Page </w:t>
          </w:r>
          <w:r w:rsidRPr="007D50D6">
            <w:rPr>
              <w:rFonts w:cstheme="minorHAnsi"/>
              <w:b/>
              <w:bCs/>
              <w:noProof/>
              <w:sz w:val="24"/>
              <w:szCs w:val="24"/>
            </w:rPr>
            <w:fldChar w:fldCharType="begin"/>
          </w:r>
          <w:r w:rsidRPr="007D50D6">
            <w:rPr>
              <w:rFonts w:cstheme="minorHAnsi"/>
              <w:b/>
              <w:bCs/>
              <w:noProof/>
              <w:sz w:val="24"/>
              <w:szCs w:val="24"/>
            </w:rPr>
            <w:instrText xml:space="preserve"> PAGE  \* Arabic  \* MERGEFORMAT </w:instrText>
          </w:r>
          <w:r w:rsidRPr="007D50D6">
            <w:rPr>
              <w:rFonts w:cstheme="minorHAnsi"/>
              <w:b/>
              <w:bCs/>
              <w:noProof/>
              <w:sz w:val="24"/>
              <w:szCs w:val="24"/>
            </w:rPr>
            <w:fldChar w:fldCharType="separate"/>
          </w:r>
          <w:r w:rsidRPr="007D50D6">
            <w:rPr>
              <w:rFonts w:cstheme="minorHAnsi"/>
              <w:b/>
              <w:bCs/>
              <w:noProof/>
              <w:sz w:val="24"/>
              <w:szCs w:val="24"/>
            </w:rPr>
            <w:t>1</w:t>
          </w:r>
          <w:r w:rsidRPr="007D50D6">
            <w:rPr>
              <w:rFonts w:cstheme="minorHAnsi"/>
              <w:b/>
              <w:bCs/>
              <w:noProof/>
              <w:sz w:val="24"/>
              <w:szCs w:val="24"/>
            </w:rPr>
            <w:fldChar w:fldCharType="end"/>
          </w:r>
          <w:r w:rsidRPr="007D50D6">
            <w:rPr>
              <w:rFonts w:cstheme="minorHAnsi"/>
              <w:b/>
              <w:noProof/>
              <w:sz w:val="24"/>
              <w:szCs w:val="24"/>
            </w:rPr>
            <w:t xml:space="preserve"> of </w:t>
          </w:r>
          <w:r w:rsidRPr="007D50D6">
            <w:rPr>
              <w:rFonts w:cstheme="minorHAnsi"/>
              <w:b/>
              <w:bCs/>
              <w:noProof/>
              <w:sz w:val="24"/>
              <w:szCs w:val="24"/>
            </w:rPr>
            <w:fldChar w:fldCharType="begin"/>
          </w:r>
          <w:r w:rsidRPr="007D50D6">
            <w:rPr>
              <w:rFonts w:cstheme="minorHAnsi"/>
              <w:b/>
              <w:bCs/>
              <w:noProof/>
              <w:sz w:val="24"/>
              <w:szCs w:val="24"/>
            </w:rPr>
            <w:instrText xml:space="preserve"> NUMPAGES  \* Arabic  \* MERGEFORMAT </w:instrText>
          </w:r>
          <w:r w:rsidRPr="007D50D6">
            <w:rPr>
              <w:rFonts w:cstheme="minorHAnsi"/>
              <w:b/>
              <w:bCs/>
              <w:noProof/>
              <w:sz w:val="24"/>
              <w:szCs w:val="24"/>
            </w:rPr>
            <w:fldChar w:fldCharType="separate"/>
          </w:r>
          <w:r w:rsidRPr="007D50D6">
            <w:rPr>
              <w:rFonts w:cstheme="minorHAnsi"/>
              <w:b/>
              <w:bCs/>
              <w:noProof/>
              <w:sz w:val="24"/>
              <w:szCs w:val="24"/>
            </w:rPr>
            <w:t>2</w:t>
          </w:r>
          <w:r w:rsidRPr="007D50D6">
            <w:rPr>
              <w:rFonts w:cstheme="minorHAnsi"/>
              <w:b/>
              <w:bCs/>
              <w:noProof/>
              <w:sz w:val="24"/>
              <w:szCs w:val="24"/>
            </w:rPr>
            <w:fldChar w:fldCharType="end"/>
          </w:r>
        </w:p>
      </w:tc>
    </w:tr>
  </w:tbl>
  <w:p w14:paraId="157F6D55" w14:textId="77777777" w:rsidR="005965E2" w:rsidRDefault="0059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C7327"/>
    <w:multiLevelType w:val="hybridMultilevel"/>
    <w:tmpl w:val="CEB20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928EF"/>
    <w:multiLevelType w:val="multilevel"/>
    <w:tmpl w:val="2AF69E7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34D7B3D"/>
    <w:multiLevelType w:val="hybridMultilevel"/>
    <w:tmpl w:val="6B46E1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C060B"/>
    <w:multiLevelType w:val="hybridMultilevel"/>
    <w:tmpl w:val="153CE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153A0"/>
    <w:multiLevelType w:val="hybridMultilevel"/>
    <w:tmpl w:val="B05437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A25B6"/>
    <w:multiLevelType w:val="hybridMultilevel"/>
    <w:tmpl w:val="02060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2356A"/>
    <w:multiLevelType w:val="hybridMultilevel"/>
    <w:tmpl w:val="B4F000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5A3340D"/>
    <w:multiLevelType w:val="hybridMultilevel"/>
    <w:tmpl w:val="389C2C1A"/>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15:restartNumberingAfterBreak="0">
    <w:nsid w:val="472516A7"/>
    <w:multiLevelType w:val="hybridMultilevel"/>
    <w:tmpl w:val="720482F0"/>
    <w:lvl w:ilvl="0" w:tplc="04090001">
      <w:start w:val="1"/>
      <w:numFmt w:val="bullet"/>
      <w:lvlText w:val=""/>
      <w:lvlJc w:val="left"/>
      <w:pPr>
        <w:ind w:left="2076" w:hanging="360"/>
      </w:pPr>
      <w:rPr>
        <w:rFonts w:ascii="Symbol" w:hAnsi="Symbol" w:hint="default"/>
      </w:rPr>
    </w:lvl>
    <w:lvl w:ilvl="1" w:tplc="04090003" w:tentative="1">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abstractNum w:abstractNumId="9" w15:restartNumberingAfterBreak="0">
    <w:nsid w:val="51F30E55"/>
    <w:multiLevelType w:val="hybridMultilevel"/>
    <w:tmpl w:val="EDF2ECC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 w15:restartNumberingAfterBreak="0">
    <w:nsid w:val="78CF67CF"/>
    <w:multiLevelType w:val="hybridMultilevel"/>
    <w:tmpl w:val="AA80A4B0"/>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1" w15:restartNumberingAfterBreak="0">
    <w:nsid w:val="7CDC608E"/>
    <w:multiLevelType w:val="hybridMultilevel"/>
    <w:tmpl w:val="FAE23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60547767">
    <w:abstractNumId w:val="1"/>
  </w:num>
  <w:num w:numId="2" w16cid:durableId="59834687">
    <w:abstractNumId w:val="9"/>
  </w:num>
  <w:num w:numId="3" w16cid:durableId="1062096439">
    <w:abstractNumId w:val="10"/>
  </w:num>
  <w:num w:numId="4" w16cid:durableId="75985261">
    <w:abstractNumId w:val="0"/>
  </w:num>
  <w:num w:numId="5" w16cid:durableId="819007514">
    <w:abstractNumId w:val="7"/>
  </w:num>
  <w:num w:numId="6" w16cid:durableId="1827087865">
    <w:abstractNumId w:val="11"/>
  </w:num>
  <w:num w:numId="7" w16cid:durableId="318197484">
    <w:abstractNumId w:val="6"/>
  </w:num>
  <w:num w:numId="8" w16cid:durableId="1171992985">
    <w:abstractNumId w:val="4"/>
  </w:num>
  <w:num w:numId="9" w16cid:durableId="1141576055">
    <w:abstractNumId w:val="3"/>
  </w:num>
  <w:num w:numId="10" w16cid:durableId="1009792084">
    <w:abstractNumId w:val="2"/>
  </w:num>
  <w:num w:numId="11" w16cid:durableId="914782923">
    <w:abstractNumId w:val="5"/>
  </w:num>
  <w:num w:numId="12" w16cid:durableId="3454058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DC"/>
    <w:rsid w:val="00015B05"/>
    <w:rsid w:val="00020444"/>
    <w:rsid w:val="00022480"/>
    <w:rsid w:val="00026096"/>
    <w:rsid w:val="00031D80"/>
    <w:rsid w:val="00034313"/>
    <w:rsid w:val="00036549"/>
    <w:rsid w:val="0004447C"/>
    <w:rsid w:val="00050746"/>
    <w:rsid w:val="0007173E"/>
    <w:rsid w:val="00097CC4"/>
    <w:rsid w:val="000D53B5"/>
    <w:rsid w:val="000F0D86"/>
    <w:rsid w:val="000F2056"/>
    <w:rsid w:val="000F7A16"/>
    <w:rsid w:val="00120884"/>
    <w:rsid w:val="00123F25"/>
    <w:rsid w:val="001278DC"/>
    <w:rsid w:val="00133CDB"/>
    <w:rsid w:val="001A6E52"/>
    <w:rsid w:val="001B24BE"/>
    <w:rsid w:val="001C6510"/>
    <w:rsid w:val="001F7CB6"/>
    <w:rsid w:val="002241FF"/>
    <w:rsid w:val="002257D8"/>
    <w:rsid w:val="00230342"/>
    <w:rsid w:val="002309E6"/>
    <w:rsid w:val="002536B1"/>
    <w:rsid w:val="00275AA7"/>
    <w:rsid w:val="00284958"/>
    <w:rsid w:val="00286D64"/>
    <w:rsid w:val="002900F4"/>
    <w:rsid w:val="00295FD3"/>
    <w:rsid w:val="00306B64"/>
    <w:rsid w:val="00354481"/>
    <w:rsid w:val="00370DAB"/>
    <w:rsid w:val="003759A7"/>
    <w:rsid w:val="003851C8"/>
    <w:rsid w:val="00391287"/>
    <w:rsid w:val="0039150A"/>
    <w:rsid w:val="003931A1"/>
    <w:rsid w:val="003E1F74"/>
    <w:rsid w:val="003E50AE"/>
    <w:rsid w:val="003E7114"/>
    <w:rsid w:val="003F55D9"/>
    <w:rsid w:val="004065C1"/>
    <w:rsid w:val="00455DA4"/>
    <w:rsid w:val="004750D6"/>
    <w:rsid w:val="004867BE"/>
    <w:rsid w:val="004A0EAD"/>
    <w:rsid w:val="004A3EF4"/>
    <w:rsid w:val="004B08F4"/>
    <w:rsid w:val="004D28A2"/>
    <w:rsid w:val="00500613"/>
    <w:rsid w:val="005047D2"/>
    <w:rsid w:val="005059D6"/>
    <w:rsid w:val="00507FC6"/>
    <w:rsid w:val="00514510"/>
    <w:rsid w:val="005349F3"/>
    <w:rsid w:val="00557F89"/>
    <w:rsid w:val="00590D7E"/>
    <w:rsid w:val="005965E2"/>
    <w:rsid w:val="005A36FB"/>
    <w:rsid w:val="005B00E2"/>
    <w:rsid w:val="005D4128"/>
    <w:rsid w:val="005E33DD"/>
    <w:rsid w:val="005E4A9D"/>
    <w:rsid w:val="0062032D"/>
    <w:rsid w:val="00627B3B"/>
    <w:rsid w:val="0063643E"/>
    <w:rsid w:val="0066056E"/>
    <w:rsid w:val="006733A2"/>
    <w:rsid w:val="006904A4"/>
    <w:rsid w:val="00693A0B"/>
    <w:rsid w:val="007015EF"/>
    <w:rsid w:val="00733B2B"/>
    <w:rsid w:val="00734542"/>
    <w:rsid w:val="00763486"/>
    <w:rsid w:val="00764D28"/>
    <w:rsid w:val="00765F9E"/>
    <w:rsid w:val="007A4FD0"/>
    <w:rsid w:val="007A6E42"/>
    <w:rsid w:val="007C09AB"/>
    <w:rsid w:val="007C365E"/>
    <w:rsid w:val="007C38E5"/>
    <w:rsid w:val="007D50D6"/>
    <w:rsid w:val="007E09E3"/>
    <w:rsid w:val="007F5A4A"/>
    <w:rsid w:val="00816DA7"/>
    <w:rsid w:val="00823060"/>
    <w:rsid w:val="0085661F"/>
    <w:rsid w:val="008569AD"/>
    <w:rsid w:val="00877105"/>
    <w:rsid w:val="008977CB"/>
    <w:rsid w:val="008B1B2B"/>
    <w:rsid w:val="008E407D"/>
    <w:rsid w:val="008E6D93"/>
    <w:rsid w:val="00954448"/>
    <w:rsid w:val="009623EF"/>
    <w:rsid w:val="0097105E"/>
    <w:rsid w:val="0097505C"/>
    <w:rsid w:val="009751EB"/>
    <w:rsid w:val="00997BC8"/>
    <w:rsid w:val="009A151F"/>
    <w:rsid w:val="009B7974"/>
    <w:rsid w:val="009D0426"/>
    <w:rsid w:val="009D787C"/>
    <w:rsid w:val="009E4C7B"/>
    <w:rsid w:val="00A24731"/>
    <w:rsid w:val="00A31ACD"/>
    <w:rsid w:val="00A46914"/>
    <w:rsid w:val="00A64B28"/>
    <w:rsid w:val="00A82DCC"/>
    <w:rsid w:val="00A97F5A"/>
    <w:rsid w:val="00AA0A63"/>
    <w:rsid w:val="00AA1356"/>
    <w:rsid w:val="00AA605C"/>
    <w:rsid w:val="00AA694B"/>
    <w:rsid w:val="00AA7CFF"/>
    <w:rsid w:val="00AB3FB3"/>
    <w:rsid w:val="00AB5AF3"/>
    <w:rsid w:val="00AB6C2E"/>
    <w:rsid w:val="00B00C5B"/>
    <w:rsid w:val="00B3484F"/>
    <w:rsid w:val="00B368EE"/>
    <w:rsid w:val="00B5426E"/>
    <w:rsid w:val="00B81A79"/>
    <w:rsid w:val="00B839E2"/>
    <w:rsid w:val="00B959DC"/>
    <w:rsid w:val="00BC6381"/>
    <w:rsid w:val="00C036E9"/>
    <w:rsid w:val="00C155D5"/>
    <w:rsid w:val="00C256D7"/>
    <w:rsid w:val="00C50152"/>
    <w:rsid w:val="00C52161"/>
    <w:rsid w:val="00C678C9"/>
    <w:rsid w:val="00C71354"/>
    <w:rsid w:val="00C83EA7"/>
    <w:rsid w:val="00C92859"/>
    <w:rsid w:val="00C97F22"/>
    <w:rsid w:val="00CA25BA"/>
    <w:rsid w:val="00CB5FDE"/>
    <w:rsid w:val="00CD7448"/>
    <w:rsid w:val="00CE684D"/>
    <w:rsid w:val="00D1141C"/>
    <w:rsid w:val="00D278F1"/>
    <w:rsid w:val="00D441A1"/>
    <w:rsid w:val="00D848B2"/>
    <w:rsid w:val="00D85CF4"/>
    <w:rsid w:val="00DA6354"/>
    <w:rsid w:val="00DA7BB8"/>
    <w:rsid w:val="00DB215C"/>
    <w:rsid w:val="00E3338B"/>
    <w:rsid w:val="00E41B6B"/>
    <w:rsid w:val="00E44B72"/>
    <w:rsid w:val="00E57CAE"/>
    <w:rsid w:val="00E64E88"/>
    <w:rsid w:val="00E7063E"/>
    <w:rsid w:val="00E7396D"/>
    <w:rsid w:val="00E74461"/>
    <w:rsid w:val="00E96479"/>
    <w:rsid w:val="00EA65C4"/>
    <w:rsid w:val="00EB3F41"/>
    <w:rsid w:val="00EB5E47"/>
    <w:rsid w:val="00EC3AE9"/>
    <w:rsid w:val="00ED567C"/>
    <w:rsid w:val="00EE5951"/>
    <w:rsid w:val="00EF7EFE"/>
    <w:rsid w:val="00F170EC"/>
    <w:rsid w:val="00F23B37"/>
    <w:rsid w:val="00FB6A73"/>
    <w:rsid w:val="00FF0C84"/>
    <w:rsid w:val="00FF5538"/>
    <w:rsid w:val="4DD2DCF3"/>
    <w:rsid w:val="552DC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EA48"/>
  <w15:docId w15:val="{8626FB43-EBB7-4250-920E-10E4249C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56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8DC"/>
  </w:style>
  <w:style w:type="paragraph" w:styleId="Footer">
    <w:name w:val="footer"/>
    <w:basedOn w:val="Normal"/>
    <w:link w:val="FooterChar"/>
    <w:uiPriority w:val="99"/>
    <w:unhideWhenUsed/>
    <w:rsid w:val="0012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8DC"/>
  </w:style>
  <w:style w:type="paragraph" w:styleId="BalloonText">
    <w:name w:val="Balloon Text"/>
    <w:basedOn w:val="Normal"/>
    <w:link w:val="BalloonTextChar"/>
    <w:uiPriority w:val="99"/>
    <w:semiHidden/>
    <w:unhideWhenUsed/>
    <w:rsid w:val="00127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8DC"/>
    <w:rPr>
      <w:rFonts w:ascii="Tahoma" w:hAnsi="Tahoma" w:cs="Tahoma"/>
      <w:sz w:val="16"/>
      <w:szCs w:val="16"/>
    </w:rPr>
  </w:style>
  <w:style w:type="table" w:styleId="TableGrid">
    <w:name w:val="Table Grid"/>
    <w:basedOn w:val="TableNormal"/>
    <w:uiPriority w:val="59"/>
    <w:rsid w:val="00823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567C"/>
    <w:rPr>
      <w:rFonts w:ascii="Times New Roman" w:eastAsia="Times New Roman" w:hAnsi="Times New Roman" w:cs="Times New Roman"/>
      <w:b/>
      <w:bCs/>
      <w:sz w:val="36"/>
      <w:szCs w:val="36"/>
    </w:rPr>
  </w:style>
  <w:style w:type="character" w:customStyle="1" w:styleId="apple-style-span">
    <w:name w:val="apple-style-span"/>
    <w:basedOn w:val="DefaultParagraphFont"/>
    <w:rsid w:val="003E7114"/>
  </w:style>
  <w:style w:type="character" w:styleId="Hyperlink">
    <w:name w:val="Hyperlink"/>
    <w:basedOn w:val="DefaultParagraphFont"/>
    <w:uiPriority w:val="99"/>
    <w:unhideWhenUsed/>
    <w:rsid w:val="00CD7448"/>
    <w:rPr>
      <w:color w:val="0000FF" w:themeColor="hyperlink"/>
      <w:u w:val="single"/>
    </w:rPr>
  </w:style>
  <w:style w:type="character" w:customStyle="1" w:styleId="Heading1Char">
    <w:name w:val="Heading 1 Char"/>
    <w:basedOn w:val="DefaultParagraphFont"/>
    <w:link w:val="Heading1"/>
    <w:uiPriority w:val="9"/>
    <w:rsid w:val="000F0D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3338B"/>
    <w:pPr>
      <w:ind w:left="720"/>
      <w:contextualSpacing/>
    </w:pPr>
  </w:style>
  <w:style w:type="paragraph" w:customStyle="1" w:styleId="TableText1stHeader">
    <w:name w:val="Table Text 1st Header"/>
    <w:basedOn w:val="Header"/>
    <w:qFormat/>
    <w:rsid w:val="00557F89"/>
    <w:pPr>
      <w:tabs>
        <w:tab w:val="clear" w:pos="4680"/>
        <w:tab w:val="clear" w:pos="9360"/>
        <w:tab w:val="center" w:pos="4320"/>
        <w:tab w:val="right" w:pos="8640"/>
      </w:tabs>
      <w:overflowPunct w:val="0"/>
      <w:autoSpaceDE w:val="0"/>
      <w:autoSpaceDN w:val="0"/>
      <w:adjustRightInd w:val="0"/>
      <w:textAlignment w:val="baseline"/>
    </w:pPr>
    <w:rPr>
      <w:rFonts w:ascii="Times New Roman" w:eastAsia="Times New Roman" w:hAnsi="Times New Roman" w:cs="Times New Roman"/>
      <w:noProof/>
      <w:sz w:val="24"/>
      <w:szCs w:val="20"/>
    </w:rPr>
  </w:style>
  <w:style w:type="paragraph" w:customStyle="1" w:styleId="TableText">
    <w:name w:val="Table Text"/>
    <w:basedOn w:val="Normal"/>
    <w:qFormat/>
    <w:rsid w:val="001C6510"/>
    <w:pPr>
      <w:overflowPunct w:val="0"/>
      <w:autoSpaceDE w:val="0"/>
      <w:autoSpaceDN w:val="0"/>
      <w:adjustRightInd w:val="0"/>
      <w:spacing w:after="0" w:line="240" w:lineRule="auto"/>
      <w:ind w:left="-14"/>
      <w:textAlignment w:val="baseline"/>
    </w:pPr>
    <w:rPr>
      <w:rFonts w:ascii="Times New Roman" w:eastAsia="Times New Roman" w:hAnsi="Times New Roman" w:cs="Times New Roman"/>
      <w:color w:val="000000"/>
      <w:sz w:val="24"/>
      <w:szCs w:val="20"/>
    </w:rPr>
  </w:style>
  <w:style w:type="paragraph" w:customStyle="1" w:styleId="Text-indent">
    <w:name w:val="Text - indent"/>
    <w:link w:val="Text-indentChar"/>
    <w:rsid w:val="00627B3B"/>
    <w:pPr>
      <w:spacing w:before="120" w:after="120" w:line="240" w:lineRule="auto"/>
    </w:pPr>
    <w:rPr>
      <w:rFonts w:ascii="Arial" w:eastAsia="Times New Roman" w:hAnsi="Arial" w:cs="Times New Roman"/>
      <w:szCs w:val="24"/>
      <w:lang w:eastAsia="en-GB"/>
    </w:rPr>
  </w:style>
  <w:style w:type="character" w:customStyle="1" w:styleId="Text-indentChar">
    <w:name w:val="Text - indent Char"/>
    <w:link w:val="Text-indent"/>
    <w:locked/>
    <w:rsid w:val="00627B3B"/>
    <w:rPr>
      <w:rFonts w:ascii="Arial" w:eastAsia="Times New Roman" w:hAnsi="Arial" w:cs="Times New Roman"/>
      <w:szCs w:val="24"/>
      <w:lang w:eastAsia="en-GB"/>
    </w:rPr>
  </w:style>
  <w:style w:type="paragraph" w:customStyle="1" w:styleId="Level4">
    <w:name w:val="Level 4"/>
    <w:basedOn w:val="Normal"/>
    <w:rsid w:val="002257D8"/>
    <w:pPr>
      <w:spacing w:after="240" w:line="240" w:lineRule="auto"/>
      <w:outlineLvl w:val="3"/>
    </w:pPr>
    <w:rPr>
      <w:rFonts w:ascii="Times New Roman" w:eastAsia="Times New Roman" w:hAnsi="Times New Roman" w:cs="Times New Roman"/>
      <w:sz w:val="24"/>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8599">
      <w:bodyDiv w:val="1"/>
      <w:marLeft w:val="0"/>
      <w:marRight w:val="0"/>
      <w:marTop w:val="0"/>
      <w:marBottom w:val="0"/>
      <w:divBdr>
        <w:top w:val="none" w:sz="0" w:space="0" w:color="auto"/>
        <w:left w:val="none" w:sz="0" w:space="0" w:color="auto"/>
        <w:bottom w:val="none" w:sz="0" w:space="0" w:color="auto"/>
        <w:right w:val="none" w:sz="0" w:space="0" w:color="auto"/>
      </w:divBdr>
    </w:div>
    <w:div w:id="444538371">
      <w:bodyDiv w:val="1"/>
      <w:marLeft w:val="0"/>
      <w:marRight w:val="0"/>
      <w:marTop w:val="0"/>
      <w:marBottom w:val="0"/>
      <w:divBdr>
        <w:top w:val="none" w:sz="0" w:space="0" w:color="auto"/>
        <w:left w:val="none" w:sz="0" w:space="0" w:color="auto"/>
        <w:bottom w:val="none" w:sz="0" w:space="0" w:color="auto"/>
        <w:right w:val="none" w:sz="0" w:space="0" w:color="auto"/>
      </w:divBdr>
    </w:div>
    <w:div w:id="200523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2062</Words>
  <Characters>11754</Characters>
  <Application>Microsoft Office Word</Application>
  <DocSecurity>0</DocSecurity>
  <Lines>97</Lines>
  <Paragraphs>27</Paragraphs>
  <ScaleCrop>false</ScaleCrop>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Aarman</cp:lastModifiedBy>
  <cp:revision>6</cp:revision>
  <cp:lastPrinted>2014-07-29T13:42:00Z</cp:lastPrinted>
  <dcterms:created xsi:type="dcterms:W3CDTF">2023-10-08T22:55:00Z</dcterms:created>
  <dcterms:modified xsi:type="dcterms:W3CDTF">2023-11-02T19:53:00Z</dcterms:modified>
</cp:coreProperties>
</file>